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C" w:rsidRPr="004328E0" w:rsidRDefault="005B0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8E0">
        <w:rPr>
          <w:rFonts w:ascii="Times New Roman" w:hAnsi="Times New Roman" w:cs="Times New Roman"/>
          <w:b/>
        </w:rPr>
        <w:t>Договор о задатке</w:t>
      </w:r>
    </w:p>
    <w:p w:rsidR="004328E0" w:rsidRDefault="00432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101" w:rsidRPr="004328E0" w:rsidRDefault="00983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28E0" w:rsidRDefault="005B05DC" w:rsidP="004328E0">
      <w:pPr>
        <w:pStyle w:val="ConsPlusCell"/>
        <w:rPr>
          <w:rFonts w:ascii="Times New Roman" w:hAnsi="Times New Roman" w:cs="Times New Roman"/>
        </w:rPr>
      </w:pPr>
      <w:r w:rsidRPr="004328E0">
        <w:rPr>
          <w:rFonts w:ascii="Times New Roman" w:hAnsi="Times New Roman" w:cs="Times New Roman"/>
        </w:rPr>
        <w:t xml:space="preserve">город </w:t>
      </w:r>
      <w:r w:rsidR="00D6656D">
        <w:rPr>
          <w:rFonts w:ascii="Times New Roman" w:hAnsi="Times New Roman" w:cs="Times New Roman"/>
        </w:rPr>
        <w:t>____________</w:t>
      </w:r>
      <w:r w:rsidRPr="004328E0">
        <w:rPr>
          <w:rFonts w:ascii="Times New Roman" w:hAnsi="Times New Roman" w:cs="Times New Roman"/>
        </w:rPr>
        <w:t xml:space="preserve">                </w:t>
      </w:r>
      <w:r w:rsidRPr="004328E0">
        <w:rPr>
          <w:rFonts w:ascii="Times New Roman" w:hAnsi="Times New Roman" w:cs="Times New Roman"/>
        </w:rPr>
        <w:tab/>
      </w:r>
      <w:r w:rsidRPr="004328E0">
        <w:rPr>
          <w:rFonts w:ascii="Times New Roman" w:hAnsi="Times New Roman" w:cs="Times New Roman"/>
        </w:rPr>
        <w:tab/>
      </w:r>
      <w:r w:rsidRPr="004328E0">
        <w:rPr>
          <w:rFonts w:ascii="Times New Roman" w:hAnsi="Times New Roman" w:cs="Times New Roman"/>
        </w:rPr>
        <w:tab/>
      </w:r>
      <w:r w:rsidR="004328E0">
        <w:rPr>
          <w:rFonts w:ascii="Times New Roman" w:hAnsi="Times New Roman" w:cs="Times New Roman"/>
        </w:rPr>
        <w:tab/>
      </w:r>
      <w:r w:rsidR="004328E0">
        <w:rPr>
          <w:rFonts w:ascii="Times New Roman" w:hAnsi="Times New Roman" w:cs="Times New Roman"/>
        </w:rPr>
        <w:tab/>
        <w:t xml:space="preserve">                      «___»  __________ 201</w:t>
      </w:r>
      <w:r w:rsidR="002C0561">
        <w:rPr>
          <w:rFonts w:ascii="Times New Roman" w:hAnsi="Times New Roman" w:cs="Times New Roman"/>
        </w:rPr>
        <w:t>8</w:t>
      </w:r>
      <w:r w:rsidR="004328E0">
        <w:rPr>
          <w:rFonts w:ascii="Times New Roman" w:hAnsi="Times New Roman" w:cs="Times New Roman"/>
        </w:rPr>
        <w:t>г.</w:t>
      </w:r>
    </w:p>
    <w:p w:rsidR="005B05DC" w:rsidRDefault="004328E0" w:rsidP="004328E0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5282" w:rsidRPr="004328E0" w:rsidRDefault="00835282" w:rsidP="004328E0">
      <w:pPr>
        <w:pStyle w:val="ConsPlusCell"/>
        <w:rPr>
          <w:rFonts w:ascii="Times New Roman" w:hAnsi="Times New Roman" w:cs="Times New Roman"/>
        </w:rPr>
      </w:pPr>
    </w:p>
    <w:p w:rsidR="005B05DC" w:rsidRPr="004328E0" w:rsidRDefault="005B05DC" w:rsidP="00DB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328E0">
        <w:rPr>
          <w:rFonts w:ascii="Times New Roman" w:hAnsi="Times New Roman" w:cs="Times New Roman"/>
        </w:rPr>
        <w:t xml:space="preserve">Костюнин Александр Валерьевич, конкурсный управляющий </w:t>
      </w:r>
      <w:r w:rsidR="00DB6F4C" w:rsidRPr="00DB6F4C">
        <w:rPr>
          <w:rFonts w:ascii="Times New Roman" w:hAnsi="Times New Roman" w:cs="Times New Roman"/>
        </w:rPr>
        <w:t>ООО «НПЦ Технология» (ИНН 0544004402, ОГРН 1090544000360, 368006, РД, г. Хасавюрт, ул.40 лет Октября, 1</w:t>
      </w:r>
      <w:r w:rsidR="00983101" w:rsidRPr="00983101">
        <w:rPr>
          <w:rFonts w:ascii="Times New Roman" w:hAnsi="Times New Roman" w:cs="Times New Roman"/>
        </w:rPr>
        <w:t>)</w:t>
      </w:r>
      <w:r w:rsidRPr="004328E0">
        <w:rPr>
          <w:rFonts w:ascii="Times New Roman" w:hAnsi="Times New Roman" w:cs="Times New Roman"/>
        </w:rPr>
        <w:t xml:space="preserve">, действующий на основании </w:t>
      </w:r>
      <w:r w:rsidR="0007276E" w:rsidRPr="0007276E">
        <w:rPr>
          <w:rFonts w:ascii="Times New Roman" w:hAnsi="Times New Roman" w:cs="Times New Roman"/>
        </w:rPr>
        <w:t xml:space="preserve">Решения Арбитражного суда Республики Дагестан от </w:t>
      </w:r>
      <w:r w:rsidR="00DB6F4C" w:rsidRPr="00DB6F4C">
        <w:rPr>
          <w:rFonts w:ascii="Times New Roman" w:hAnsi="Times New Roman" w:cs="Times New Roman"/>
        </w:rPr>
        <w:t>14.10.2015 дело №А15-1134/15</w:t>
      </w:r>
      <w:r w:rsidRPr="004328E0">
        <w:rPr>
          <w:rFonts w:ascii="Times New Roman" w:hAnsi="Times New Roman" w:cs="Times New Roman"/>
        </w:rPr>
        <w:t xml:space="preserve">, </w:t>
      </w:r>
      <w:r w:rsidR="00DA5C0C">
        <w:rPr>
          <w:rFonts w:ascii="Times New Roman" w:hAnsi="Times New Roman" w:cs="Times New Roman"/>
        </w:rPr>
        <w:t xml:space="preserve">Положения </w:t>
      </w:r>
      <w:r w:rsidR="0007276E" w:rsidRPr="0007276E">
        <w:rPr>
          <w:rFonts w:ascii="Times New Roman" w:hAnsi="Times New Roman" w:cs="Times New Roman"/>
        </w:rPr>
        <w:t>о порядке, сроках и условиях продажи имущества,</w:t>
      </w:r>
      <w:r w:rsidR="00DA5C0C">
        <w:rPr>
          <w:rFonts w:ascii="Times New Roman" w:hAnsi="Times New Roman" w:cs="Times New Roman"/>
        </w:rPr>
        <w:t xml:space="preserve"> </w:t>
      </w:r>
      <w:r w:rsidR="0007276E" w:rsidRPr="0007276E">
        <w:rPr>
          <w:rFonts w:ascii="Times New Roman" w:hAnsi="Times New Roman" w:cs="Times New Roman"/>
        </w:rPr>
        <w:t xml:space="preserve">принадлежащего </w:t>
      </w:r>
      <w:r w:rsidR="00DB6F4C" w:rsidRPr="00DB6F4C">
        <w:rPr>
          <w:rFonts w:ascii="Times New Roman" w:hAnsi="Times New Roman" w:cs="Times New Roman"/>
        </w:rPr>
        <w:t xml:space="preserve">Обществу </w:t>
      </w:r>
      <w:r w:rsidR="00DB6F4C">
        <w:rPr>
          <w:rFonts w:ascii="Times New Roman" w:hAnsi="Times New Roman" w:cs="Times New Roman"/>
        </w:rPr>
        <w:t xml:space="preserve">с ограниченной ответственностью </w:t>
      </w:r>
      <w:r w:rsidR="00DB6F4C" w:rsidRPr="00DB6F4C">
        <w:rPr>
          <w:rFonts w:ascii="Times New Roman" w:hAnsi="Times New Roman" w:cs="Times New Roman"/>
        </w:rPr>
        <w:t>«НПЦ Технология», предоставленного в залог</w:t>
      </w:r>
      <w:r w:rsidR="00DB6F4C">
        <w:rPr>
          <w:rFonts w:ascii="Times New Roman" w:hAnsi="Times New Roman" w:cs="Times New Roman"/>
        </w:rPr>
        <w:t xml:space="preserve"> </w:t>
      </w:r>
      <w:r w:rsidR="00DB6F4C" w:rsidRPr="00DB6F4C">
        <w:rPr>
          <w:rFonts w:ascii="Times New Roman" w:hAnsi="Times New Roman" w:cs="Times New Roman"/>
        </w:rPr>
        <w:t>«Газпромбанк» (Акционерное общество), реализуемого в рамках</w:t>
      </w:r>
      <w:r w:rsidR="00DB6F4C">
        <w:rPr>
          <w:rFonts w:ascii="Times New Roman" w:hAnsi="Times New Roman" w:cs="Times New Roman"/>
        </w:rPr>
        <w:t xml:space="preserve"> </w:t>
      </w:r>
      <w:r w:rsidR="00DB6F4C" w:rsidRPr="00DB6F4C">
        <w:rPr>
          <w:rFonts w:ascii="Times New Roman" w:hAnsi="Times New Roman" w:cs="Times New Roman"/>
        </w:rPr>
        <w:t>конкурсного производства</w:t>
      </w:r>
      <w:proofErr w:type="gramEnd"/>
      <w:r w:rsidR="00DB6F4C" w:rsidRPr="00DB6F4C">
        <w:rPr>
          <w:rFonts w:ascii="Times New Roman" w:hAnsi="Times New Roman" w:cs="Times New Roman"/>
        </w:rPr>
        <w:t xml:space="preserve"> по делу № А15-1134/2015</w:t>
      </w:r>
      <w:r w:rsidR="0007276E" w:rsidRPr="0007276E">
        <w:rPr>
          <w:rFonts w:ascii="Times New Roman" w:hAnsi="Times New Roman" w:cs="Times New Roman"/>
        </w:rPr>
        <w:t xml:space="preserve">, </w:t>
      </w:r>
      <w:r w:rsidR="00384792" w:rsidRPr="003E5DA3">
        <w:rPr>
          <w:rFonts w:ascii="Times New Roman" w:hAnsi="Times New Roman" w:cs="Times New Roman"/>
        </w:rPr>
        <w:t>в соответствии с Федеральным законом «О несостоятельности (банкротстве)»</w:t>
      </w:r>
      <w:r w:rsidRPr="004328E0">
        <w:rPr>
          <w:rFonts w:ascii="Times New Roman" w:hAnsi="Times New Roman" w:cs="Times New Roman"/>
        </w:rPr>
        <w:t>, именуемый в дальнейшем "Организатор торгов", с одной стороны, и _______________</w:t>
      </w:r>
      <w:r w:rsidR="00384792">
        <w:rPr>
          <w:rFonts w:ascii="Times New Roman" w:hAnsi="Times New Roman" w:cs="Times New Roman"/>
        </w:rPr>
        <w:t>___________</w:t>
      </w:r>
      <w:r w:rsidRPr="004328E0">
        <w:rPr>
          <w:rFonts w:ascii="Times New Roman" w:hAnsi="Times New Roman" w:cs="Times New Roman"/>
        </w:rPr>
        <w:t>,</w:t>
      </w:r>
      <w:r w:rsidR="00384792">
        <w:rPr>
          <w:rFonts w:ascii="Times New Roman" w:hAnsi="Times New Roman" w:cs="Times New Roman"/>
        </w:rPr>
        <w:t xml:space="preserve"> </w:t>
      </w:r>
      <w:r w:rsidRPr="004328E0">
        <w:rPr>
          <w:rFonts w:ascii="Times New Roman" w:hAnsi="Times New Roman" w:cs="Times New Roman"/>
        </w:rPr>
        <w:t>лицо, подавшее Организатору торгов заявку на участие в торгах, _____________</w:t>
      </w:r>
      <w:r w:rsidR="00384792">
        <w:rPr>
          <w:rFonts w:ascii="Times New Roman" w:hAnsi="Times New Roman" w:cs="Times New Roman"/>
        </w:rPr>
        <w:t>______________</w:t>
      </w:r>
      <w:r w:rsidRPr="004328E0">
        <w:rPr>
          <w:rFonts w:ascii="Times New Roman" w:hAnsi="Times New Roman" w:cs="Times New Roman"/>
        </w:rPr>
        <w:t>, именуемое в дальнейшем "Претендент", с другой стороны, именуемые совместно "Стороны", заключили настоящий Договор о нижеследующем:</w:t>
      </w:r>
    </w:p>
    <w:p w:rsidR="005B05DC" w:rsidRPr="004328E0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46E69" w:rsidRDefault="005B05DC" w:rsidP="005A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14"/>
      <w:bookmarkEnd w:id="0"/>
      <w:r w:rsidRPr="00946E69">
        <w:rPr>
          <w:rFonts w:ascii="Times New Roman" w:hAnsi="Times New Roman" w:cs="Times New Roman"/>
          <w:b/>
        </w:rPr>
        <w:t>1. Предмет Договора</w:t>
      </w:r>
    </w:p>
    <w:p w:rsidR="005B05DC" w:rsidRPr="00D16C9F" w:rsidRDefault="005B05DC" w:rsidP="00DE7F2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" w:name="Par16"/>
      <w:bookmarkEnd w:id="1"/>
      <w:proofErr w:type="gramStart"/>
      <w:r w:rsidRPr="00946E69">
        <w:rPr>
          <w:rFonts w:ascii="Times New Roman" w:hAnsi="Times New Roman" w:cs="Times New Roman"/>
        </w:rPr>
        <w:t xml:space="preserve">В соответствии с условиями настоящего </w:t>
      </w:r>
      <w:r w:rsidR="00071C5B" w:rsidRPr="00946E69">
        <w:rPr>
          <w:rFonts w:ascii="Times New Roman" w:hAnsi="Times New Roman" w:cs="Times New Roman"/>
        </w:rPr>
        <w:t>Договора Претендент для участия</w:t>
      </w:r>
      <w:r w:rsidR="00D16C9F"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 xml:space="preserve">в </w:t>
      </w:r>
      <w:r w:rsidR="00FE56C5" w:rsidRPr="00D16C9F">
        <w:rPr>
          <w:rFonts w:ascii="Times New Roman" w:hAnsi="Times New Roman" w:cs="Times New Roman"/>
        </w:rPr>
        <w:t>открытых электронных торгах</w:t>
      </w:r>
      <w:r w:rsidR="00071C5B" w:rsidRPr="00D16C9F">
        <w:rPr>
          <w:rFonts w:ascii="Times New Roman" w:hAnsi="Times New Roman" w:cs="Times New Roman"/>
        </w:rPr>
        <w:t xml:space="preserve"> (далее по тексту Торги)</w:t>
      </w:r>
      <w:r w:rsidR="006C037F" w:rsidRPr="00D16C9F">
        <w:rPr>
          <w:rFonts w:ascii="Times New Roman" w:hAnsi="Times New Roman" w:cs="Times New Roman"/>
        </w:rPr>
        <w:t xml:space="preserve"> по продаже имущества  </w:t>
      </w:r>
      <w:r w:rsidR="00C15B04" w:rsidRPr="00DB6F4C">
        <w:rPr>
          <w:rFonts w:ascii="Times New Roman" w:hAnsi="Times New Roman" w:cs="Times New Roman"/>
        </w:rPr>
        <w:t>ООО «НПЦ Технология»</w:t>
      </w:r>
      <w:r w:rsidR="00D16C9F" w:rsidRPr="00D16C9F"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 xml:space="preserve">(далее - "имущество"), </w:t>
      </w:r>
      <w:r w:rsidR="00A80E01">
        <w:rPr>
          <w:rFonts w:ascii="Times New Roman" w:hAnsi="Times New Roman"/>
        </w:rPr>
        <w:t>путем публичного предложения, проводимых в период с "___" _______ 201</w:t>
      </w:r>
      <w:r w:rsidR="002C0561">
        <w:rPr>
          <w:rFonts w:ascii="Times New Roman" w:hAnsi="Times New Roman"/>
        </w:rPr>
        <w:t>8</w:t>
      </w:r>
      <w:r w:rsidR="00A80E01">
        <w:rPr>
          <w:rFonts w:ascii="Times New Roman" w:hAnsi="Times New Roman"/>
        </w:rPr>
        <w:t xml:space="preserve"> г. на </w:t>
      </w:r>
      <w:r w:rsidR="00A80E01" w:rsidRPr="00D16C9F">
        <w:rPr>
          <w:rFonts w:ascii="Times New Roman" w:hAnsi="Times New Roman" w:cs="Times New Roman"/>
        </w:rPr>
        <w:t xml:space="preserve"> </w:t>
      </w:r>
      <w:r w:rsidR="00A80E01">
        <w:rPr>
          <w:rFonts w:ascii="Times New Roman" w:hAnsi="Times New Roman"/>
        </w:rPr>
        <w:t xml:space="preserve">электронной </w:t>
      </w:r>
      <w:r w:rsidR="00A80E01" w:rsidRPr="002C1D4E">
        <w:rPr>
          <w:rFonts w:ascii="Times New Roman" w:hAnsi="Times New Roman" w:cs="Times New Roman"/>
        </w:rPr>
        <w:t xml:space="preserve">площадке  </w:t>
      </w:r>
      <w:r w:rsidR="002C0561" w:rsidRPr="002C1D4E">
        <w:rPr>
          <w:rFonts w:ascii="Times New Roman" w:hAnsi="Times New Roman" w:cs="Times New Roman"/>
        </w:rPr>
        <w:t xml:space="preserve">АО «Российский аукционный дом» </w:t>
      </w:r>
      <w:hyperlink r:id="rId8" w:history="1">
        <w:r w:rsidR="002C0561" w:rsidRPr="002C1D4E">
          <w:rPr>
            <w:rFonts w:ascii="Times New Roman" w:hAnsi="Times New Roman" w:cs="Times New Roman"/>
          </w:rPr>
          <w:t>http://lot-online.ru</w:t>
        </w:r>
      </w:hyperlink>
      <w:r w:rsidR="002C0561" w:rsidRPr="002C1D4E">
        <w:rPr>
          <w:rFonts w:ascii="Times New Roman" w:hAnsi="Times New Roman" w:cs="Times New Roman"/>
        </w:rPr>
        <w:t>,</w:t>
      </w:r>
      <w:r w:rsidR="002C0561">
        <w:rPr>
          <w:rFonts w:eastAsia="Calibri"/>
          <w:sz w:val="21"/>
          <w:szCs w:val="21"/>
        </w:rPr>
        <w:t xml:space="preserve"> </w:t>
      </w:r>
      <w:r w:rsidR="00A80E01" w:rsidRPr="00D16C9F">
        <w:rPr>
          <w:rFonts w:ascii="Times New Roman" w:hAnsi="Times New Roman" w:cs="Times New Roman"/>
        </w:rPr>
        <w:t xml:space="preserve">перечисляет денежные средства в </w:t>
      </w:r>
      <w:r w:rsidR="00A80E01" w:rsidRPr="004862B8">
        <w:rPr>
          <w:rFonts w:ascii="Times New Roman" w:hAnsi="Times New Roman" w:cs="Times New Roman"/>
        </w:rPr>
        <w:t xml:space="preserve">размере </w:t>
      </w:r>
      <w:r w:rsidR="00A80E01">
        <w:rPr>
          <w:rFonts w:ascii="Times New Roman" w:hAnsi="Times New Roman" w:cs="Times New Roman"/>
        </w:rPr>
        <w:t>10 %</w:t>
      </w:r>
      <w:r w:rsidR="00A80E01" w:rsidRPr="004862B8">
        <w:rPr>
          <w:rFonts w:ascii="Times New Roman" w:hAnsi="Times New Roman" w:cs="Times New Roman"/>
        </w:rPr>
        <w:t xml:space="preserve"> </w:t>
      </w:r>
      <w:r w:rsidR="00A80E01">
        <w:rPr>
          <w:rFonts w:ascii="Times New Roman" w:hAnsi="Times New Roman" w:cs="Times New Roman"/>
        </w:rPr>
        <w:t>(</w:t>
      </w:r>
      <w:r w:rsidR="00A80E01" w:rsidRPr="004862B8">
        <w:rPr>
          <w:rFonts w:ascii="Times New Roman" w:hAnsi="Times New Roman" w:cs="Times New Roman"/>
        </w:rPr>
        <w:t>процентов</w:t>
      </w:r>
      <w:r w:rsidR="00A80E01">
        <w:rPr>
          <w:rFonts w:ascii="Times New Roman" w:hAnsi="Times New Roman" w:cs="Times New Roman"/>
        </w:rPr>
        <w:t>)</w:t>
      </w:r>
      <w:r w:rsidR="00A80E01" w:rsidRPr="00D16C9F">
        <w:rPr>
          <w:rFonts w:ascii="Times New Roman" w:hAnsi="Times New Roman" w:cs="Times New Roman"/>
        </w:rPr>
        <w:t xml:space="preserve"> от начальной цены лота №</w:t>
      </w:r>
      <w:r w:rsidR="00A80E01">
        <w:rPr>
          <w:rFonts w:ascii="Times New Roman" w:hAnsi="Times New Roman" w:cs="Times New Roman"/>
        </w:rPr>
        <w:t>____</w:t>
      </w:r>
      <w:r w:rsidR="00A80E01" w:rsidRPr="00D16C9F">
        <w:rPr>
          <w:rFonts w:ascii="Times New Roman" w:hAnsi="Times New Roman" w:cs="Times New Roman"/>
        </w:rPr>
        <w:t xml:space="preserve"> далее - "задаток"),</w:t>
      </w:r>
      <w:r w:rsidRPr="00D16C9F">
        <w:rPr>
          <w:rFonts w:ascii="Times New Roman" w:hAnsi="Times New Roman" w:cs="Times New Roman"/>
        </w:rPr>
        <w:t xml:space="preserve"> </w:t>
      </w:r>
      <w:r w:rsidR="00BC0F83" w:rsidRPr="00D16C9F">
        <w:rPr>
          <w:rFonts w:ascii="Times New Roman" w:hAnsi="Times New Roman" w:cs="Times New Roman"/>
        </w:rPr>
        <w:t>Организатор торгов принимает</w:t>
      </w:r>
      <w:proofErr w:type="gramEnd"/>
      <w:r w:rsidR="00BC0F83" w:rsidRPr="00D16C9F">
        <w:rPr>
          <w:rFonts w:ascii="Times New Roman" w:hAnsi="Times New Roman" w:cs="Times New Roman"/>
        </w:rPr>
        <w:t xml:space="preserve"> задаток на</w:t>
      </w:r>
      <w:r w:rsidR="00D16C9F" w:rsidRPr="00D16C9F">
        <w:rPr>
          <w:rFonts w:ascii="Times New Roman" w:hAnsi="Times New Roman" w:cs="Times New Roman"/>
        </w:rPr>
        <w:t xml:space="preserve"> </w:t>
      </w:r>
      <w:r w:rsidR="00304102" w:rsidRPr="00304102">
        <w:rPr>
          <w:rFonts w:ascii="Times New Roman" w:eastAsia="Calibri" w:hAnsi="Times New Roman" w:cs="Times New Roman"/>
        </w:rPr>
        <w:t xml:space="preserve">р/с </w:t>
      </w:r>
      <w:r w:rsidR="00C15B04" w:rsidRPr="00C15B04">
        <w:rPr>
          <w:rFonts w:ascii="Times New Roman" w:eastAsia="Calibri" w:hAnsi="Times New Roman" w:cs="Times New Roman"/>
        </w:rPr>
        <w:t>40702810404540</w:t>
      </w:r>
      <w:bookmarkStart w:id="2" w:name="_GoBack"/>
      <w:bookmarkEnd w:id="2"/>
      <w:r w:rsidR="00C15B04" w:rsidRPr="00C15B04">
        <w:rPr>
          <w:rFonts w:ascii="Times New Roman" w:eastAsia="Calibri" w:hAnsi="Times New Roman" w:cs="Times New Roman"/>
        </w:rPr>
        <w:t>000549, к/с 30101810000000000793, в АО «</w:t>
      </w:r>
      <w:proofErr w:type="spellStart"/>
      <w:r w:rsidR="00C15B04" w:rsidRPr="00C15B04">
        <w:rPr>
          <w:rFonts w:ascii="Times New Roman" w:eastAsia="Calibri" w:hAnsi="Times New Roman" w:cs="Times New Roman"/>
        </w:rPr>
        <w:t>Россельхозбанк</w:t>
      </w:r>
      <w:proofErr w:type="spellEnd"/>
      <w:r w:rsidR="00C15B04" w:rsidRPr="00C15B04">
        <w:rPr>
          <w:rFonts w:ascii="Times New Roman" w:eastAsia="Calibri" w:hAnsi="Times New Roman" w:cs="Times New Roman"/>
        </w:rPr>
        <w:t xml:space="preserve">» Дагестанский РФ в </w:t>
      </w:r>
      <w:proofErr w:type="spellStart"/>
      <w:r w:rsidR="00C15B04" w:rsidRPr="00C15B04">
        <w:rPr>
          <w:rFonts w:ascii="Times New Roman" w:eastAsia="Calibri" w:hAnsi="Times New Roman" w:cs="Times New Roman"/>
        </w:rPr>
        <w:t>г</w:t>
      </w:r>
      <w:proofErr w:type="gramStart"/>
      <w:r w:rsidR="00C15B04" w:rsidRPr="00C15B04">
        <w:rPr>
          <w:rFonts w:ascii="Times New Roman" w:eastAsia="Calibri" w:hAnsi="Times New Roman" w:cs="Times New Roman"/>
        </w:rPr>
        <w:t>.М</w:t>
      </w:r>
      <w:proofErr w:type="gramEnd"/>
      <w:r w:rsidR="00C15B04" w:rsidRPr="00C15B04">
        <w:rPr>
          <w:rFonts w:ascii="Times New Roman" w:eastAsia="Calibri" w:hAnsi="Times New Roman" w:cs="Times New Roman"/>
        </w:rPr>
        <w:t>ахачкала</w:t>
      </w:r>
      <w:proofErr w:type="spellEnd"/>
      <w:r w:rsidR="00C15B04" w:rsidRPr="00C15B04">
        <w:rPr>
          <w:rFonts w:ascii="Times New Roman" w:eastAsia="Calibri" w:hAnsi="Times New Roman" w:cs="Times New Roman"/>
        </w:rPr>
        <w:t>, БИК 048209793, получатель ООО «НПЦ Технология»</w:t>
      </w:r>
      <w:r w:rsidR="00BC0F83" w:rsidRPr="00D16C9F">
        <w:rPr>
          <w:rFonts w:ascii="Times New Roman" w:hAnsi="Times New Roman" w:cs="Times New Roman"/>
        </w:rPr>
        <w:t>.</w:t>
      </w:r>
    </w:p>
    <w:p w:rsidR="00071C5B" w:rsidRPr="00946E69" w:rsidRDefault="00D16C9F" w:rsidP="00D16C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1C5B" w:rsidRPr="00946E69">
        <w:rPr>
          <w:rFonts w:ascii="Times New Roman" w:hAnsi="Times New Roman" w:cs="Times New Roman"/>
        </w:rPr>
        <w:t>В графе назначение платежа указать: задаток для участия в открытых электронных торгах по продаже имуществ</w:t>
      </w:r>
      <w:proofErr w:type="gramStart"/>
      <w:r w:rsidR="00071C5B" w:rsidRPr="00946E69">
        <w:rPr>
          <w:rFonts w:ascii="Times New Roman" w:hAnsi="Times New Roman" w:cs="Times New Roman"/>
        </w:rPr>
        <w:t xml:space="preserve">а </w:t>
      </w:r>
      <w:r w:rsidR="0063408F" w:rsidRPr="0063408F">
        <w:rPr>
          <w:rFonts w:ascii="Times New Roman" w:hAnsi="Times New Roman" w:cs="Times New Roman"/>
        </w:rPr>
        <w:t>ООО</w:t>
      </w:r>
      <w:proofErr w:type="gramEnd"/>
      <w:r w:rsidR="0063408F" w:rsidRPr="0063408F">
        <w:rPr>
          <w:rFonts w:ascii="Times New Roman" w:hAnsi="Times New Roman" w:cs="Times New Roman"/>
        </w:rPr>
        <w:t xml:space="preserve"> «НПЦ Технология» </w:t>
      </w:r>
      <w:r w:rsidR="00071C5B" w:rsidRPr="00946E69">
        <w:rPr>
          <w:rFonts w:ascii="Times New Roman" w:hAnsi="Times New Roman" w:cs="Times New Roman"/>
        </w:rPr>
        <w:t xml:space="preserve"> по лоту</w:t>
      </w:r>
      <w:r w:rsidR="005929E6">
        <w:rPr>
          <w:rFonts w:ascii="Times New Roman" w:hAnsi="Times New Roman" w:cs="Times New Roman"/>
        </w:rPr>
        <w:t xml:space="preserve"> </w:t>
      </w:r>
      <w:r w:rsidR="00071C5B" w:rsidRPr="00946E69">
        <w:rPr>
          <w:rFonts w:ascii="Times New Roman" w:hAnsi="Times New Roman" w:cs="Times New Roman"/>
        </w:rPr>
        <w:t>№</w:t>
      </w:r>
      <w:r w:rsidR="006C61AA">
        <w:rPr>
          <w:rFonts w:ascii="Times New Roman" w:hAnsi="Times New Roman" w:cs="Times New Roman"/>
        </w:rPr>
        <w:t>_____</w:t>
      </w:r>
      <w:r w:rsidR="00071C5B" w:rsidRPr="00946E69">
        <w:rPr>
          <w:rFonts w:ascii="Times New Roman" w:hAnsi="Times New Roman" w:cs="Times New Roman"/>
        </w:rPr>
        <w:t>.</w:t>
      </w:r>
    </w:p>
    <w:p w:rsidR="005B05DC" w:rsidRPr="00946E69" w:rsidRDefault="005B05DC" w:rsidP="003E5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1.2. Задаток вносится Претендентом в счет обеспечения исполнения обязательств, по настоящему договору и по договору</w:t>
      </w:r>
      <w:r w:rsidR="00FE56C5" w:rsidRPr="00946E69">
        <w:rPr>
          <w:rFonts w:ascii="Times New Roman" w:hAnsi="Times New Roman" w:cs="Times New Roman"/>
        </w:rPr>
        <w:t xml:space="preserve"> купли-продажи имуществ</w:t>
      </w:r>
      <w:proofErr w:type="gramStart"/>
      <w:r w:rsidR="00FE56C5" w:rsidRPr="00946E69">
        <w:rPr>
          <w:rFonts w:ascii="Times New Roman" w:hAnsi="Times New Roman" w:cs="Times New Roman"/>
        </w:rPr>
        <w:t xml:space="preserve">а </w:t>
      </w:r>
      <w:r w:rsidR="0063408F" w:rsidRPr="0063408F">
        <w:rPr>
          <w:rFonts w:ascii="Times New Roman" w:hAnsi="Times New Roman" w:cs="Times New Roman"/>
        </w:rPr>
        <w:t>ООО</w:t>
      </w:r>
      <w:proofErr w:type="gramEnd"/>
      <w:r w:rsidR="0063408F" w:rsidRPr="0063408F">
        <w:rPr>
          <w:rFonts w:ascii="Times New Roman" w:hAnsi="Times New Roman" w:cs="Times New Roman"/>
        </w:rPr>
        <w:t xml:space="preserve"> «НПЦ Технология»</w:t>
      </w:r>
      <w:r w:rsidR="00D16C9F">
        <w:rPr>
          <w:rFonts w:ascii="Times New Roman" w:hAnsi="Times New Roman" w:cs="Times New Roman"/>
        </w:rPr>
        <w:t>,</w:t>
      </w:r>
      <w:r w:rsidRPr="00946E69">
        <w:rPr>
          <w:rFonts w:ascii="Times New Roman" w:hAnsi="Times New Roman" w:cs="Times New Roman"/>
        </w:rPr>
        <w:t xml:space="preserve"> заключаемому по результатам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3" w:name="Par19"/>
      <w:bookmarkEnd w:id="3"/>
      <w:r w:rsidRPr="00946E69">
        <w:rPr>
          <w:rFonts w:ascii="Times New Roman" w:hAnsi="Times New Roman" w:cs="Times New Roman"/>
          <w:b/>
        </w:rPr>
        <w:t>2. Порядок внесения задатка</w:t>
      </w:r>
    </w:p>
    <w:p w:rsidR="007A5B5E" w:rsidRPr="00A03E56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6E69">
        <w:rPr>
          <w:rFonts w:ascii="Times New Roman" w:hAnsi="Times New Roman" w:cs="Times New Roman"/>
        </w:rPr>
        <w:t>2.1. Задаток должен быть внесен Претендентом на указанный в пункте 1.1 настоящег</w:t>
      </w:r>
      <w:r>
        <w:rPr>
          <w:rFonts w:ascii="Times New Roman" w:hAnsi="Times New Roman" w:cs="Times New Roman"/>
        </w:rPr>
        <w:t xml:space="preserve">о Договора </w:t>
      </w:r>
      <w:r w:rsidRPr="00A03E56">
        <w:rPr>
          <w:rFonts w:ascii="Times New Roman" w:eastAsia="Calibri" w:hAnsi="Times New Roman" w:cs="Times New Roman"/>
        </w:rPr>
        <w:t xml:space="preserve">за два дня до даты проведения соответствующего этапа и считается внесенным </w:t>
      </w:r>
      <w:proofErr w:type="gramStart"/>
      <w:r w:rsidRPr="00A03E56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A03E56">
        <w:rPr>
          <w:rFonts w:ascii="Times New Roman" w:eastAsia="Calibri" w:hAnsi="Times New Roman" w:cs="Times New Roman"/>
        </w:rPr>
        <w:t xml:space="preserve"> всей суммы задатка на указанный счет.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Документом, подтверждающим внесение или невнесение Претендентом задатка, является выписка из указанного в пункте 1.1 настоящего Договора счета.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3FD6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4" w:name="Par27"/>
      <w:bookmarkEnd w:id="4"/>
      <w:r w:rsidRPr="00946E69">
        <w:rPr>
          <w:rFonts w:ascii="Times New Roman" w:hAnsi="Times New Roman" w:cs="Times New Roman"/>
          <w:b/>
        </w:rPr>
        <w:t>3. Порядок возврата и удержания задатка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3.1. Задаток возвращается в случаях и в сроки, установленные </w:t>
      </w:r>
      <w:r w:rsidR="00747457" w:rsidRPr="00946E69">
        <w:rPr>
          <w:rFonts w:ascii="Times New Roman" w:hAnsi="Times New Roman" w:cs="Times New Roman"/>
        </w:rPr>
        <w:t xml:space="preserve">пунктами 3.2-3.6 </w:t>
      </w:r>
      <w:r w:rsidRPr="00946E69">
        <w:rPr>
          <w:rFonts w:ascii="Times New Roman" w:hAnsi="Times New Roman" w:cs="Times New Roman"/>
        </w:rPr>
        <w:t>настоящего Договора, путем перечисления суммы внесенного задатка на счет Претендента, с которого задаток был перечислен.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Претендент обязан незамедлительно письменно информировать </w:t>
      </w:r>
      <w:r w:rsidR="00FE56C5" w:rsidRPr="00946E69">
        <w:rPr>
          <w:rFonts w:ascii="Times New Roman" w:hAnsi="Times New Roman" w:cs="Times New Roman"/>
        </w:rPr>
        <w:t>Организатора торгов</w:t>
      </w:r>
      <w:r w:rsidRPr="00946E69">
        <w:rPr>
          <w:rFonts w:ascii="Times New Roman" w:hAnsi="Times New Roman" w:cs="Times New Roman"/>
        </w:rPr>
        <w:t xml:space="preserve"> об изменении своих банковских реквизитов. </w:t>
      </w:r>
      <w:r w:rsidR="00FE56C5" w:rsidRPr="00946E69">
        <w:rPr>
          <w:rFonts w:ascii="Times New Roman" w:hAnsi="Times New Roman" w:cs="Times New Roman"/>
        </w:rPr>
        <w:t xml:space="preserve">Организатор торгов </w:t>
      </w:r>
      <w:r w:rsidRPr="00946E69">
        <w:rPr>
          <w:rFonts w:ascii="Times New Roman" w:hAnsi="Times New Roman" w:cs="Times New Roman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="00FE56C5" w:rsidRPr="00946E69">
        <w:rPr>
          <w:rFonts w:ascii="Times New Roman" w:hAnsi="Times New Roman" w:cs="Times New Roman"/>
        </w:rPr>
        <w:t>Организатора торгов</w:t>
      </w:r>
      <w:r w:rsidRPr="00946E69">
        <w:rPr>
          <w:rFonts w:ascii="Times New Roman" w:hAnsi="Times New Roman" w:cs="Times New Roman"/>
        </w:rPr>
        <w:t xml:space="preserve"> об изменении своих банковских реквизитов.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1"/>
      <w:bookmarkEnd w:id="5"/>
      <w:r w:rsidRPr="00946E69">
        <w:rPr>
          <w:rFonts w:ascii="Times New Roman" w:hAnsi="Times New Roman" w:cs="Times New Roman"/>
        </w:rPr>
        <w:t xml:space="preserve">3.2. В случае если Претендент не будет допущен к участию в торгах, </w:t>
      </w:r>
      <w:r w:rsidR="00FE56C5" w:rsidRPr="00946E69">
        <w:rPr>
          <w:rFonts w:ascii="Times New Roman" w:hAnsi="Times New Roman" w:cs="Times New Roman"/>
        </w:rPr>
        <w:t xml:space="preserve">Организатор торгов </w:t>
      </w:r>
      <w:r w:rsidRPr="00946E69">
        <w:rPr>
          <w:rFonts w:ascii="Times New Roman" w:hAnsi="Times New Roman" w:cs="Times New Roman"/>
        </w:rPr>
        <w:t xml:space="preserve">обязуется возвратить сумму внесенного Претендентом задатка в течение 5 (пяти) рабочих дней с </w:t>
      </w:r>
      <w:r w:rsidRPr="00946E69">
        <w:rPr>
          <w:rFonts w:ascii="Times New Roman" w:hAnsi="Times New Roman" w:cs="Times New Roman"/>
        </w:rPr>
        <w:lastRenderedPageBreak/>
        <w:t xml:space="preserve">даты </w:t>
      </w:r>
      <w:proofErr w:type="gramStart"/>
      <w:r w:rsidRPr="00946E69">
        <w:rPr>
          <w:rFonts w:ascii="Times New Roman" w:hAnsi="Times New Roman" w:cs="Times New Roman"/>
        </w:rPr>
        <w:t>подписания протокола окончания приема заявок</w:t>
      </w:r>
      <w:proofErr w:type="gramEnd"/>
      <w:r w:rsidRPr="00946E69">
        <w:rPr>
          <w:rFonts w:ascii="Times New Roman" w:hAnsi="Times New Roman" w:cs="Times New Roman"/>
        </w:rPr>
        <w:t>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3.3. В случае если Претендент участвовал в торгах, но не выиграл их, </w:t>
      </w:r>
      <w:r w:rsidR="00FE56C5" w:rsidRPr="00946E69">
        <w:rPr>
          <w:rFonts w:ascii="Times New Roman" w:hAnsi="Times New Roman" w:cs="Times New Roman"/>
        </w:rPr>
        <w:t xml:space="preserve">Организатор торгов </w:t>
      </w:r>
      <w:r w:rsidRPr="00946E69">
        <w:rPr>
          <w:rFonts w:ascii="Times New Roman" w:hAnsi="Times New Roman" w:cs="Times New Roman"/>
        </w:rPr>
        <w:t xml:space="preserve">обязуется возвратить сумму внесенного </w:t>
      </w:r>
      <w:r w:rsidR="00A40BA3"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 xml:space="preserve">5 (пяти) рабочих дней </w:t>
      </w:r>
      <w:proofErr w:type="gramStart"/>
      <w:r w:rsidRPr="00946E69">
        <w:rPr>
          <w:rFonts w:ascii="Times New Roman" w:hAnsi="Times New Roman" w:cs="Times New Roman"/>
        </w:rPr>
        <w:t>с даты подписания</w:t>
      </w:r>
      <w:proofErr w:type="gramEnd"/>
      <w:r w:rsidRPr="00946E69">
        <w:rPr>
          <w:rFonts w:ascii="Times New Roman" w:hAnsi="Times New Roman" w:cs="Times New Roman"/>
        </w:rPr>
        <w:t xml:space="preserve"> протокола о результатах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3.4. В случае отзыва Претендентом заявки на участие в торгах до момента приобретения им статуса участника торгов </w:t>
      </w:r>
      <w:r w:rsidR="00FE56C5" w:rsidRPr="00946E69">
        <w:rPr>
          <w:rFonts w:ascii="Times New Roman" w:hAnsi="Times New Roman" w:cs="Times New Roman"/>
        </w:rPr>
        <w:t>Организатор торгов</w:t>
      </w:r>
      <w:r w:rsidRPr="00946E69">
        <w:rPr>
          <w:rFonts w:ascii="Times New Roman" w:hAnsi="Times New Roman" w:cs="Times New Roman"/>
        </w:rPr>
        <w:t xml:space="preserve"> обязуется возвратить сумму внесенного </w:t>
      </w:r>
      <w:r w:rsidR="00A40BA3"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>5 (пят</w:t>
      </w:r>
      <w:r w:rsidR="00A40BA3">
        <w:rPr>
          <w:rFonts w:ascii="Times New Roman" w:hAnsi="Times New Roman" w:cs="Times New Roman"/>
        </w:rPr>
        <w:t>ь</w:t>
      </w:r>
      <w:r w:rsidRPr="00946E69">
        <w:rPr>
          <w:rFonts w:ascii="Times New Roman" w:hAnsi="Times New Roman" w:cs="Times New Roman"/>
        </w:rPr>
        <w:t>) рабочих дней со дня поступления от Претендента уведомления об отзыве заявки.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3.5. В случае признания торгов </w:t>
      </w:r>
      <w:proofErr w:type="gramStart"/>
      <w:r w:rsidRPr="00946E69">
        <w:rPr>
          <w:rFonts w:ascii="Times New Roman" w:hAnsi="Times New Roman" w:cs="Times New Roman"/>
        </w:rPr>
        <w:t>несостоявшимися</w:t>
      </w:r>
      <w:proofErr w:type="gramEnd"/>
      <w:r w:rsidRPr="00946E69">
        <w:rPr>
          <w:rFonts w:ascii="Times New Roman" w:hAnsi="Times New Roman" w:cs="Times New Roman"/>
        </w:rPr>
        <w:t xml:space="preserve"> </w:t>
      </w:r>
      <w:r w:rsidR="00FE56C5" w:rsidRPr="00946E69">
        <w:rPr>
          <w:rFonts w:ascii="Times New Roman" w:hAnsi="Times New Roman" w:cs="Times New Roman"/>
        </w:rPr>
        <w:t>Организатор торгов</w:t>
      </w:r>
      <w:r w:rsidRPr="00946E69">
        <w:rPr>
          <w:rFonts w:ascii="Times New Roman" w:hAnsi="Times New Roman" w:cs="Times New Roman"/>
        </w:rPr>
        <w:t xml:space="preserve"> обязуется возвратить сумму внесенного Претендентом задатка в течение 5 (пят</w:t>
      </w:r>
      <w:r w:rsidR="00A40BA3">
        <w:rPr>
          <w:rFonts w:ascii="Times New Roman" w:hAnsi="Times New Roman" w:cs="Times New Roman"/>
        </w:rPr>
        <w:t>ь</w:t>
      </w:r>
      <w:r w:rsidRPr="00946E69">
        <w:rPr>
          <w:rFonts w:ascii="Times New Roman" w:hAnsi="Times New Roman" w:cs="Times New Roman"/>
        </w:rPr>
        <w:t>) рабочих дней с даты подписания протокола о признании торгов несостоявшимися.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35"/>
      <w:bookmarkEnd w:id="6"/>
      <w:r w:rsidRPr="00946E69">
        <w:rPr>
          <w:rFonts w:ascii="Times New Roman" w:hAnsi="Times New Roman" w:cs="Times New Roman"/>
        </w:rPr>
        <w:t xml:space="preserve">3.6. В случае отмены торгов </w:t>
      </w:r>
      <w:r w:rsidR="00FE56C5" w:rsidRPr="00946E69">
        <w:rPr>
          <w:rFonts w:ascii="Times New Roman" w:hAnsi="Times New Roman" w:cs="Times New Roman"/>
        </w:rPr>
        <w:t>Организатор торгов</w:t>
      </w:r>
      <w:r w:rsidRPr="00946E69">
        <w:rPr>
          <w:rFonts w:ascii="Times New Roman" w:hAnsi="Times New Roman" w:cs="Times New Roman"/>
        </w:rPr>
        <w:t xml:space="preserve"> возвращает сумму внесенного </w:t>
      </w:r>
      <w:r w:rsidR="00A40BA3"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>5 (</w:t>
      </w:r>
      <w:r w:rsidR="00A40BA3">
        <w:rPr>
          <w:rFonts w:ascii="Times New Roman" w:hAnsi="Times New Roman" w:cs="Times New Roman"/>
        </w:rPr>
        <w:t>пяти</w:t>
      </w:r>
      <w:r w:rsidRPr="00946E69">
        <w:rPr>
          <w:rFonts w:ascii="Times New Roman" w:hAnsi="Times New Roman" w:cs="Times New Roman"/>
        </w:rPr>
        <w:t xml:space="preserve">) рабочих дней </w:t>
      </w:r>
      <w:proofErr w:type="gramStart"/>
      <w:r w:rsidRPr="00946E69">
        <w:rPr>
          <w:rFonts w:ascii="Times New Roman" w:hAnsi="Times New Roman" w:cs="Times New Roman"/>
        </w:rPr>
        <w:t>с даты подписания</w:t>
      </w:r>
      <w:proofErr w:type="gramEnd"/>
      <w:r w:rsidRPr="00946E69">
        <w:rPr>
          <w:rFonts w:ascii="Times New Roman" w:hAnsi="Times New Roman" w:cs="Times New Roman"/>
        </w:rPr>
        <w:t xml:space="preserve"> протокола об отмене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3.7. Внесенный задаток не возвращается в случае, если Претендент, признанный победителем торгов: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уклонится от заключения договора в установленный документацией для проведения торгов срок;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уклонится от исполнения условий заключенного договора, в том числе касающихся внесения оплаты в установленный договором срок.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3.8. Внесенный Претендентом задаток засчитывается в счет оплаты по договору</w:t>
      </w:r>
      <w:r w:rsidR="00747457" w:rsidRPr="00946E69">
        <w:rPr>
          <w:rFonts w:ascii="Times New Roman" w:hAnsi="Times New Roman" w:cs="Times New Roman"/>
        </w:rPr>
        <w:t xml:space="preserve"> купли-продажи</w:t>
      </w:r>
      <w:r w:rsidRPr="00946E69">
        <w:rPr>
          <w:rFonts w:ascii="Times New Roman" w:hAnsi="Times New Roman" w:cs="Times New Roman"/>
        </w:rPr>
        <w:t>, заключаемому по результатам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3FD6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" w:name="Par41"/>
      <w:bookmarkEnd w:id="7"/>
      <w:r w:rsidRPr="00946E69">
        <w:rPr>
          <w:rFonts w:ascii="Times New Roman" w:hAnsi="Times New Roman" w:cs="Times New Roman"/>
          <w:b/>
        </w:rPr>
        <w:t>4. Заключительные положения</w:t>
      </w:r>
    </w:p>
    <w:p w:rsidR="0044229A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4.1. Настоящий Договор вступает в силу с </w:t>
      </w:r>
      <w:r w:rsidR="0044229A" w:rsidRPr="00946E69">
        <w:rPr>
          <w:rFonts w:ascii="Times New Roman" w:hAnsi="Times New Roman" w:cs="Times New Roman"/>
        </w:rPr>
        <w:t>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5B05DC" w:rsidRPr="00946E69" w:rsidRDefault="00442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 </w:t>
      </w:r>
      <w:r w:rsidR="005B05DC" w:rsidRPr="00946E69">
        <w:rPr>
          <w:rFonts w:ascii="Times New Roman" w:hAnsi="Times New Roman" w:cs="Times New Roman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8" w:name="Par46"/>
      <w:bookmarkEnd w:id="8"/>
      <w:r w:rsidRPr="00946E69">
        <w:rPr>
          <w:rFonts w:ascii="Times New Roman" w:hAnsi="Times New Roman" w:cs="Times New Roman"/>
          <w:b/>
        </w:rPr>
        <w:t>5. Место нахождения и банковские реквизиты Сторон</w:t>
      </w:r>
    </w:p>
    <w:p w:rsidR="004328E0" w:rsidRPr="00946E69" w:rsidRDefault="004328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4328E0" w:rsidRPr="00946E69" w:rsidTr="00BC0F83">
        <w:trPr>
          <w:trHeight w:val="85"/>
        </w:trPr>
        <w:tc>
          <w:tcPr>
            <w:tcW w:w="4786" w:type="dxa"/>
          </w:tcPr>
          <w:p w:rsidR="004328E0" w:rsidRDefault="004328E0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946E69">
              <w:rPr>
                <w:rFonts w:ascii="Times New Roman" w:hAnsi="Times New Roman" w:cs="Times New Roman"/>
                <w:b/>
              </w:rPr>
              <w:t>Организатор торгов</w:t>
            </w:r>
          </w:p>
          <w:p w:rsidR="00D16C9F" w:rsidRDefault="00D16C9F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DE7F26" w:rsidRPr="00946E69" w:rsidRDefault="0063408F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63408F">
              <w:rPr>
                <w:rFonts w:ascii="Times New Roman" w:hAnsi="Times New Roman" w:cs="Times New Roman"/>
                <w:b/>
              </w:rPr>
              <w:t>ООО «НПЦ Технология»</w:t>
            </w:r>
          </w:p>
        </w:tc>
        <w:tc>
          <w:tcPr>
            <w:tcW w:w="236" w:type="dxa"/>
          </w:tcPr>
          <w:p w:rsidR="004328E0" w:rsidRPr="00946E69" w:rsidRDefault="004328E0" w:rsidP="008A6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9" w:type="dxa"/>
          </w:tcPr>
          <w:p w:rsidR="004328E0" w:rsidRPr="00946E69" w:rsidRDefault="004328E0" w:rsidP="004328E0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Претендент</w:t>
            </w:r>
          </w:p>
        </w:tc>
      </w:tr>
      <w:tr w:rsidR="004328E0" w:rsidRPr="004328E0" w:rsidTr="004328E0">
        <w:trPr>
          <w:trHeight w:val="3041"/>
        </w:trPr>
        <w:tc>
          <w:tcPr>
            <w:tcW w:w="4786" w:type="dxa"/>
          </w:tcPr>
          <w:p w:rsidR="0072664E" w:rsidRPr="00946E69" w:rsidRDefault="0072664E" w:rsidP="0072664E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Получатель: </w:t>
            </w:r>
            <w:r w:rsidR="002861E7" w:rsidRPr="002861E7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63408F" w:rsidRPr="0063408F">
              <w:rPr>
                <w:rFonts w:ascii="Times New Roman" w:hAnsi="Times New Roman" w:cs="Times New Roman"/>
                <w:b/>
                <w:bCs/>
              </w:rPr>
              <w:t>НПЦ Технология</w:t>
            </w:r>
            <w:r w:rsidR="002861E7" w:rsidRPr="002861E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6272A" w:rsidRDefault="0046272A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272A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46272A">
              <w:rPr>
                <w:rFonts w:ascii="Times New Roman" w:hAnsi="Times New Roman" w:cs="Times New Roman"/>
                <w:b/>
                <w:bCs/>
              </w:rPr>
              <w:t>/с 40702810404540000549</w:t>
            </w:r>
          </w:p>
          <w:p w:rsidR="0046272A" w:rsidRDefault="0046272A" w:rsidP="0046272A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 xml:space="preserve">к/с 30101810000000000793 </w:t>
            </w:r>
          </w:p>
          <w:p w:rsidR="0046272A" w:rsidRDefault="0046272A" w:rsidP="0046272A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>БИК 048209793</w:t>
            </w:r>
          </w:p>
          <w:p w:rsidR="0046272A" w:rsidRDefault="0046272A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>в АО «</w:t>
            </w:r>
            <w:proofErr w:type="spellStart"/>
            <w:r w:rsidRPr="0046272A">
              <w:rPr>
                <w:rFonts w:ascii="Times New Roman" w:hAnsi="Times New Roman" w:cs="Times New Roman"/>
                <w:b/>
                <w:bCs/>
              </w:rPr>
              <w:t>Россельхозбанк</w:t>
            </w:r>
            <w:proofErr w:type="spellEnd"/>
            <w:r w:rsidRPr="0046272A">
              <w:rPr>
                <w:rFonts w:ascii="Times New Roman" w:hAnsi="Times New Roman" w:cs="Times New Roman"/>
                <w:b/>
                <w:bCs/>
              </w:rPr>
              <w:t>» Дагестанский РФ</w:t>
            </w:r>
          </w:p>
          <w:p w:rsidR="0046272A" w:rsidRDefault="0046272A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46272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 w:rsidRPr="0046272A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46272A">
              <w:rPr>
                <w:rFonts w:ascii="Times New Roman" w:hAnsi="Times New Roman" w:cs="Times New Roman"/>
                <w:b/>
                <w:bCs/>
              </w:rPr>
              <w:t>ахачкала</w:t>
            </w:r>
            <w:proofErr w:type="spellEnd"/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Pr="00946E69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328E0" w:rsidRPr="005A6D62" w:rsidRDefault="00BC0F83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Cs/>
              </w:rPr>
            </w:pPr>
            <w:r w:rsidRPr="00946E69">
              <w:rPr>
                <w:rFonts w:ascii="Times New Roman" w:hAnsi="Times New Roman" w:cs="Times New Roman"/>
                <w:b/>
                <w:bCs/>
              </w:rPr>
              <w:t>_________________ /А. В. Костюнин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236" w:type="dxa"/>
          </w:tcPr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9" w:type="dxa"/>
          </w:tcPr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 /______________/</w:t>
            </w:r>
          </w:p>
        </w:tc>
      </w:tr>
      <w:tr w:rsidR="004328E0" w:rsidRPr="004328E0" w:rsidTr="004328E0">
        <w:trPr>
          <w:trHeight w:val="636"/>
        </w:trPr>
        <w:tc>
          <w:tcPr>
            <w:tcW w:w="4786" w:type="dxa"/>
          </w:tcPr>
          <w:p w:rsidR="004328E0" w:rsidRPr="004328E0" w:rsidRDefault="004328E0" w:rsidP="005A6D62">
            <w:pPr>
              <w:spacing w:after="0" w:line="240" w:lineRule="auto"/>
              <w:ind w:right="-1332"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" w:type="dxa"/>
          </w:tcPr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49" w:type="dxa"/>
          </w:tcPr>
          <w:p w:rsidR="004328E0" w:rsidRDefault="004328E0" w:rsidP="0043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FEA" w:rsidRDefault="00F57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57FEA" w:rsidSect="00946E69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A3" w:rsidRDefault="009F36A3" w:rsidP="00946E69">
      <w:pPr>
        <w:spacing w:after="0" w:line="240" w:lineRule="auto"/>
      </w:pPr>
      <w:r>
        <w:separator/>
      </w:r>
    </w:p>
  </w:endnote>
  <w:endnote w:type="continuationSeparator" w:id="0">
    <w:p w:rsidR="009F36A3" w:rsidRDefault="009F36A3" w:rsidP="0094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A3" w:rsidRDefault="009F36A3" w:rsidP="00946E69">
      <w:pPr>
        <w:spacing w:after="0" w:line="240" w:lineRule="auto"/>
      </w:pPr>
      <w:r>
        <w:separator/>
      </w:r>
    </w:p>
  </w:footnote>
  <w:footnote w:type="continuationSeparator" w:id="0">
    <w:p w:rsidR="009F36A3" w:rsidRDefault="009F36A3" w:rsidP="0094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69" w:rsidRPr="00946E69" w:rsidRDefault="00946E69" w:rsidP="00946E69">
    <w:pPr>
      <w:pStyle w:val="a4"/>
      <w:jc w:val="right"/>
      <w:rPr>
        <w:rFonts w:ascii="Times New Roman" w:hAnsi="Times New Roman" w:cs="Times New Roman"/>
      </w:rPr>
    </w:pPr>
    <w:r w:rsidRPr="00946E6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DC"/>
    <w:rsid w:val="00017414"/>
    <w:rsid w:val="00065207"/>
    <w:rsid w:val="0006576C"/>
    <w:rsid w:val="00071C5B"/>
    <w:rsid w:val="0007276E"/>
    <w:rsid w:val="000E361C"/>
    <w:rsid w:val="00111FD7"/>
    <w:rsid w:val="001215A2"/>
    <w:rsid w:val="00167978"/>
    <w:rsid w:val="00195163"/>
    <w:rsid w:val="001E18E9"/>
    <w:rsid w:val="001F2314"/>
    <w:rsid w:val="0021213B"/>
    <w:rsid w:val="00233EB2"/>
    <w:rsid w:val="002861E7"/>
    <w:rsid w:val="002B2CA7"/>
    <w:rsid w:val="002C0561"/>
    <w:rsid w:val="002C1D4E"/>
    <w:rsid w:val="00304102"/>
    <w:rsid w:val="003042ED"/>
    <w:rsid w:val="00326F86"/>
    <w:rsid w:val="003356ED"/>
    <w:rsid w:val="003377A0"/>
    <w:rsid w:val="00383ACE"/>
    <w:rsid w:val="00384792"/>
    <w:rsid w:val="003B268B"/>
    <w:rsid w:val="003D043C"/>
    <w:rsid w:val="003E5DA3"/>
    <w:rsid w:val="00414BFB"/>
    <w:rsid w:val="00415370"/>
    <w:rsid w:val="004328E0"/>
    <w:rsid w:val="004341B3"/>
    <w:rsid w:val="0044229A"/>
    <w:rsid w:val="0044697E"/>
    <w:rsid w:val="0046272A"/>
    <w:rsid w:val="00511BFD"/>
    <w:rsid w:val="00560CAF"/>
    <w:rsid w:val="00576181"/>
    <w:rsid w:val="005929E6"/>
    <w:rsid w:val="005A6D62"/>
    <w:rsid w:val="005B05DC"/>
    <w:rsid w:val="005C2E79"/>
    <w:rsid w:val="005C7841"/>
    <w:rsid w:val="00624EDA"/>
    <w:rsid w:val="0063408F"/>
    <w:rsid w:val="006724CE"/>
    <w:rsid w:val="006C037F"/>
    <w:rsid w:val="006C61AA"/>
    <w:rsid w:val="006C6D91"/>
    <w:rsid w:val="006D6F97"/>
    <w:rsid w:val="006E193D"/>
    <w:rsid w:val="00711493"/>
    <w:rsid w:val="0072664E"/>
    <w:rsid w:val="00747457"/>
    <w:rsid w:val="007636DC"/>
    <w:rsid w:val="00783FD6"/>
    <w:rsid w:val="0078474F"/>
    <w:rsid w:val="00794E8C"/>
    <w:rsid w:val="007A5B5E"/>
    <w:rsid w:val="007C6B69"/>
    <w:rsid w:val="00813559"/>
    <w:rsid w:val="00835282"/>
    <w:rsid w:val="00926BD5"/>
    <w:rsid w:val="00946E69"/>
    <w:rsid w:val="00983101"/>
    <w:rsid w:val="009F36A3"/>
    <w:rsid w:val="00A40BA3"/>
    <w:rsid w:val="00A53DEB"/>
    <w:rsid w:val="00A80E01"/>
    <w:rsid w:val="00AB2C44"/>
    <w:rsid w:val="00AB5425"/>
    <w:rsid w:val="00B57387"/>
    <w:rsid w:val="00BA47E5"/>
    <w:rsid w:val="00BC0F83"/>
    <w:rsid w:val="00BC3749"/>
    <w:rsid w:val="00BE788D"/>
    <w:rsid w:val="00C15B04"/>
    <w:rsid w:val="00C6263F"/>
    <w:rsid w:val="00CA67B5"/>
    <w:rsid w:val="00CC7EEC"/>
    <w:rsid w:val="00D16C9F"/>
    <w:rsid w:val="00D6656D"/>
    <w:rsid w:val="00D801AD"/>
    <w:rsid w:val="00DA5C0C"/>
    <w:rsid w:val="00DB6F4C"/>
    <w:rsid w:val="00DE7F26"/>
    <w:rsid w:val="00EC5843"/>
    <w:rsid w:val="00F078AC"/>
    <w:rsid w:val="00F57FEA"/>
    <w:rsid w:val="00F66FA3"/>
    <w:rsid w:val="00F9045C"/>
    <w:rsid w:val="00FE56C5"/>
    <w:rsid w:val="00FE7E61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7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E69"/>
  </w:style>
  <w:style w:type="paragraph" w:styleId="a6">
    <w:name w:val="footer"/>
    <w:basedOn w:val="a"/>
    <w:link w:val="a7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E69"/>
  </w:style>
  <w:style w:type="paragraph" w:styleId="a8">
    <w:name w:val="Balloon Text"/>
    <w:basedOn w:val="a"/>
    <w:link w:val="a9"/>
    <w:uiPriority w:val="99"/>
    <w:semiHidden/>
    <w:unhideWhenUsed/>
    <w:rsid w:val="003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A0"/>
    <w:rPr>
      <w:rFonts w:ascii="Tahoma" w:hAnsi="Tahoma" w:cs="Tahoma"/>
      <w:sz w:val="16"/>
      <w:szCs w:val="16"/>
    </w:rPr>
  </w:style>
  <w:style w:type="character" w:styleId="aa">
    <w:name w:val="Hyperlink"/>
    <w:rsid w:val="002C0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7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E69"/>
  </w:style>
  <w:style w:type="paragraph" w:styleId="a6">
    <w:name w:val="footer"/>
    <w:basedOn w:val="a"/>
    <w:link w:val="a7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E69"/>
  </w:style>
  <w:style w:type="paragraph" w:styleId="a8">
    <w:name w:val="Balloon Text"/>
    <w:basedOn w:val="a"/>
    <w:link w:val="a9"/>
    <w:uiPriority w:val="99"/>
    <w:semiHidden/>
    <w:unhideWhenUsed/>
    <w:rsid w:val="003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A0"/>
    <w:rPr>
      <w:rFonts w:ascii="Tahoma" w:hAnsi="Tahoma" w:cs="Tahoma"/>
      <w:sz w:val="16"/>
      <w:szCs w:val="16"/>
    </w:rPr>
  </w:style>
  <w:style w:type="character" w:styleId="aa">
    <w:name w:val="Hyperlink"/>
    <w:rsid w:val="002C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8</cp:revision>
  <cp:lastPrinted>2014-08-29T07:36:00Z</cp:lastPrinted>
  <dcterms:created xsi:type="dcterms:W3CDTF">2017-03-09T15:40:00Z</dcterms:created>
  <dcterms:modified xsi:type="dcterms:W3CDTF">2018-06-08T13:09:00Z</dcterms:modified>
</cp:coreProperties>
</file>