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№____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купли-продажи движимого имущества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6.0" w:type="dxa"/>
        <w:jc w:val="left"/>
        <w:tblInd w:w="108.0" w:type="pct"/>
        <w:tblLayout w:type="fixed"/>
        <w:tblLook w:val="0000"/>
      </w:tblPr>
      <w:tblGrid>
        <w:gridCol w:w="4844"/>
        <w:gridCol w:w="4952"/>
        <w:tblGridChange w:id="0">
          <w:tblGrid>
            <w:gridCol w:w="4844"/>
            <w:gridCol w:w="495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Москва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___________________2018 г.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ООО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ОСК-2000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лице конкурсного управляющего </w:t>
      </w:r>
      <w:r w:rsidDel="00000000" w:rsidR="00000000" w:rsidRPr="00000000">
        <w:rPr>
          <w:sz w:val="24"/>
          <w:szCs w:val="24"/>
          <w:rtl w:val="0"/>
        </w:rPr>
        <w:t xml:space="preserve">Коданова Максима Николаевича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действующего на основании Решения Арбитражного суда Омской области от 31.07.2018 по делу №А46-6493/2013 (резолютивная часть от 24.07.2018)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(далее –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Продавец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»), с одной стороны, и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______________________________________, в лице __________________________, действующий на основании ________________________ (далее –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Покупатель»)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совместно именуемые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«Стороны»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а по отдельности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«Сторона»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руководствуясь ст. ст. 110-111, 138-139, Федерального закона от 26.10.2002 г. №127-ФЗ «О несостоятельности (банкротстве)», заключили настоящий договор (далее также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«Договор»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о нижеследующем: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hd w:fill="ffffff" w:val="clear"/>
        <w:tabs>
          <w:tab w:val="left" w:pos="1418"/>
        </w:tabs>
        <w:spacing w:before="80" w:line="276" w:lineRule="auto"/>
        <w:ind w:left="0" w:right="-27"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Продавец  продал (передал в собственность), а Покупатель на торгах, проведенных </w:t>
      </w:r>
      <w:r w:rsidDel="00000000" w:rsidR="00000000" w:rsidRPr="00000000">
        <w:rPr>
          <w:sz w:val="22"/>
          <w:szCs w:val="22"/>
          <w:rtl w:val="0"/>
        </w:rPr>
        <w:t xml:space="preserve">на электронной площадке Российский аукционный дом </w:t>
      </w:r>
      <w:r w:rsidDel="00000000" w:rsidR="00000000" w:rsidRPr="00000000">
        <w:rPr>
          <w:sz w:val="24"/>
          <w:szCs w:val="24"/>
          <w:rtl w:val="0"/>
        </w:rPr>
        <w:t xml:space="preserve">в форме аукциона открытого по составу участников с открытой формой подачи предложения о цене (Протокол №_____________) купил (приобрёл в собственность) __________________________, составляющий лот №___ (далее "Имущество").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момент заключения настоящего договора Имущество принадлежит Продавцу на праве собственности.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заключения договора Имущество, указанное в п. 1.1 Договора, осмотрено Покупателем. Неустранимые недостатки и (или) дефекты, препятствующие использованию Имущества по назначению, на момент осмотра Покупателем не обнаружены. Техническое состояние, условия эксплуатации приобретаемого имущества и условия его пользования Покупателю известны, претензии по этим вопросам Продавцом и конкурсным управляющим не принимаются.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В соответствии с нормами Федерального закона от 26.10.2002 № 127-ФЗ "О несостоятельности (банкротстве)" имущество продается свободным от долгов ООО "ОСК-2000"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709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Расчеты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Стоимость Имущества установлена Сторонами в размере ________________ руб. на основании Протокола №___ от ______________ о результатах проведения торгов, является окончательной и изменению не подлежит.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Сумма задатка в размере _____________ руб. (НДС не предусмотрен) засчитывается в счет оплаты по Договору.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учетом оплаченной суммы задатка, Покупатель обязан оплатить Продавцу оставшуюся покупную стоимость Имущества в размере _____________ руб.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Оплата стоимости Имущества, указанной в п. 2.1 Договора, осуществляется Покупателем в денежной форме в течение 30 (Тридцати) дней с момента заключения Договора путем перечисления денежных средств на расчетный счет Продавца.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если денежные средства по оплате Имущества в полном объеме не поступили в срок, установленный п. 2.4. Договора, то Договор считается утратившим силу. Задаток и иные внесенные в связи с участием в Торгах и приобретением Имущества платежи не возвращаются, если Покупатель не докажет, что задержка платежа произошла не по его </w:t>
      </w:r>
      <w:r w:rsidDel="00000000" w:rsidR="00000000" w:rsidRPr="00000000">
        <w:rPr>
          <w:sz w:val="24"/>
          <w:szCs w:val="24"/>
          <w:rtl w:val="0"/>
        </w:rPr>
        <w:t xml:space="preserve">вине.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before="80" w:line="276" w:lineRule="auto"/>
        <w:ind w:left="0" w:right="-27" w:firstLine="70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Расходы, связанные с государственной регистрацией перехода права собственности на __________________, несет Покупатель. Настоящие расходы не включаются в сумму, указанную в п. 2.1 настоящего Договора.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709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Продавец обязуется передать Покупателю Имущество по акту приема-передачи после поступления денежных средств на расчетный счет Продавца в полном объеме.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Покупатель обязуется: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Принять Имущество от Продавца.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Переместить (вывезти) за счет собственных средств Имущество с места его нахождения в течение 5 (Пяти) рабочих дней с момента подписания акта приема-передачи Имущества от Продавца к Покупателю.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необходимые действия по регистрации перехода права собственности от Продавца к Покупателю.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Принять на себя расходы, связанные с регистрацией перехода права собственности в соответствии с действующими правилами и сложившейся практикой.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709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Передача имущества и право собственности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Передача Имущества Покупателю, в том числе для целей перехода права собственности, производится на основании акта приема-передачи в течение 10 (Десяти) рабочих дней с даты поступления на расчетный счет Продавца полной стоимости Имущества, установленной в п. 2.1 Договора.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подписания акта приема-передачи обязательства Сторон по настоящему договору считаются выполненными полностью.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 собственности на Имущество возникает у Покупателя после полной оплаты сделки и подписания акта приема-передачи.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нарушение сроков, установленных пп. 3.2.2 Договора, Продавец вправе потребовать от Покупателя уплаты неустойки в размере 0,1% от стоимости Имущества, установленной п. 2.1 Договора.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возникновении споров, в случае недостижения Сторонами согласия в процессе переговоров, все неразрешенные споры, связанные с настоящим договором, в том числе, касающиеся существования, действительности и исполнения настоящего договора, подлежат рассмотрению в Арбитражном суде г. Москвы.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709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Датой заключения Договора является дата его подписания.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Любые изменения и дополнения к Договору действительны лишь при условии, что они совершены в письменной форме, подписаны надлежащим образом уполномоченными представителями Сторон и соответствуют нормам действующего законодательства Российской Федерации.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договор составлен в 3 (Трех) идентичных экземплярах, имеющих равную юридическую силу, по одному для Продавца, Покупателя и органа, осуществляющего государственную регистрацию приобретенного имущества.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709" w:right="-27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76" w:lineRule="auto"/>
        <w:ind w:left="0" w:right="-27" w:firstLine="709"/>
        <w:contextualSpacing w:val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Адреса, реквизиты и подписи сторон</w:t>
      </w:r>
      <w:r w:rsidDel="00000000" w:rsidR="00000000" w:rsidRPr="00000000">
        <w:rPr>
          <w:rtl w:val="0"/>
        </w:rPr>
      </w:r>
    </w:p>
    <w:tbl>
      <w:tblPr>
        <w:tblStyle w:val="Table2"/>
        <w:tblW w:w="9462.0" w:type="dxa"/>
        <w:jc w:val="left"/>
        <w:tblInd w:w="108.0" w:type="pct"/>
        <w:tblLayout w:type="fixed"/>
        <w:tblLook w:val="0000"/>
      </w:tblPr>
      <w:tblGrid>
        <w:gridCol w:w="4576"/>
        <w:gridCol w:w="4886"/>
        <w:tblGridChange w:id="0">
          <w:tblGrid>
            <w:gridCol w:w="4576"/>
            <w:gridCol w:w="48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Продавец: ООО «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ОСК-2000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ОГРН 1025500520066, </w:t>
            </w:r>
          </w:p>
          <w:p w:rsidR="00000000" w:rsidDel="00000000" w:rsidP="00000000" w:rsidRDefault="00000000" w:rsidRPr="00000000" w14:paraId="00000034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ИНН 5501058522, </w:t>
            </w:r>
          </w:p>
          <w:p w:rsidR="00000000" w:rsidDel="00000000" w:rsidP="00000000" w:rsidRDefault="00000000" w:rsidRPr="00000000" w14:paraId="00000035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адрес: 644035, г. Омск, </w:t>
            </w:r>
          </w:p>
          <w:p w:rsidR="00000000" w:rsidDel="00000000" w:rsidP="00000000" w:rsidRDefault="00000000" w:rsidRPr="00000000" w14:paraId="00000036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ул. Комбинатская, д. 28</w:t>
            </w:r>
          </w:p>
          <w:p w:rsidR="00000000" w:rsidDel="00000000" w:rsidP="00000000" w:rsidRDefault="00000000" w:rsidRPr="00000000" w14:paraId="00000037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счёт 40702810000430000849 </w:t>
            </w:r>
          </w:p>
          <w:p w:rsidR="00000000" w:rsidDel="00000000" w:rsidP="00000000" w:rsidRDefault="00000000" w:rsidRPr="00000000" w14:paraId="00000038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ПАО АКБ «Связь-Банк» </w:t>
            </w:r>
          </w:p>
          <w:p w:rsidR="00000000" w:rsidDel="00000000" w:rsidP="00000000" w:rsidRDefault="00000000" w:rsidRPr="00000000" w14:paraId="00000039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к\с 30101810900000000848 </w:t>
            </w:r>
          </w:p>
          <w:p w:rsidR="00000000" w:rsidDel="00000000" w:rsidP="00000000" w:rsidRDefault="00000000" w:rsidRPr="00000000" w14:paraId="0000003A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БИК 045004740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Конкурсный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 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Коданов М.Н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 / 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pgSz w:h="15840" w:w="12240"/>
      <w:pgMar w:bottom="1134" w:top="1134" w:left="1701" w:right="851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tbl>
    <w:tblPr>
      <w:tblStyle w:val="Table3"/>
      <w:tblW w:w="9904.0" w:type="dxa"/>
      <w:jc w:val="left"/>
      <w:tblInd w:w="0.0" w:type="dxa"/>
      <w:tblLayout w:type="fixed"/>
      <w:tblLook w:val="0000"/>
    </w:tblPr>
    <w:tblGrid>
      <w:gridCol w:w="1384"/>
      <w:gridCol w:w="3568"/>
      <w:gridCol w:w="1535"/>
      <w:gridCol w:w="3417"/>
      <w:tblGridChange w:id="0">
        <w:tblGrid>
          <w:gridCol w:w="1384"/>
          <w:gridCol w:w="3568"/>
          <w:gridCol w:w="1535"/>
          <w:gridCol w:w="3417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Продавец</w:t>
          </w:r>
        </w:p>
      </w:tc>
      <w:tc>
        <w:tcPr>
          <w:tcBorders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Покупатель</w:t>
          </w:r>
        </w:p>
      </w:tc>
      <w:tc>
        <w:tcPr>
          <w:tcBorders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ПРОЕКТ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9.9999999999998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24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vertAlign w:val="baseline"/>
      </w:rPr>
    </w:lvl>
  </w:abstractNum>
  <w:abstractNum w:abstractNumId="2"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834" w:hanging="479.9999999999999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28" w:hanging="719.9999999999999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