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Московская обл., г.Дубна                                               «_____»___________ 2018 г.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info@vargi.org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Внешнего управляющего Криксина Федора Игоревича,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 ООО «Эстейт Девелопмент» (ОГРН 1055001803064, ИНН 5010031705, юридический адрес: 141981, Московская область, город Дубна, проспект Боголюбова, 26, 28, процедура внешнего управления введена Определением Арбитражного суда Московской области от 21.09.2016 по делу №А41-5817/16), (далее - Должника) лот №1,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ООО “Эстейт Девелопмент”, лот № ___.,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 .»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105062, г.Москва, а/я 75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Тел. +7 (495) 642-38-25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vargi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