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8236EF" w:rsidRDefault="002E0FEB" w:rsidP="002E0FEB">
      <w:pPr>
        <w:pStyle w:val="a3"/>
        <w:ind w:left="-284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</w:t>
      </w:r>
      <w:proofErr w:type="spellStart"/>
      <w:r w:rsidR="008236EF" w:rsidRPr="008236EF">
        <w:rPr>
          <w:u w:val="single"/>
        </w:rPr>
        <w:t>з</w:t>
      </w:r>
      <w:proofErr w:type="spellEnd"/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="00484457" w:rsidRPr="00FE548C">
        <w:rPr>
          <w:b w:val="0"/>
          <w:bCs w:val="0"/>
          <w:sz w:val="24"/>
          <w:szCs w:val="24"/>
        </w:rPr>
        <w:t>_____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5D2456">
        <w:rPr>
          <w:b w:val="0"/>
          <w:bCs w:val="0"/>
          <w:sz w:val="24"/>
          <w:szCs w:val="24"/>
        </w:rPr>
        <w:t>8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531685" w:rsidRPr="00531685">
        <w:rPr>
          <w:rFonts w:asciiTheme="majorHAnsi" w:hAnsiTheme="majorHAnsi"/>
          <w:b/>
          <w:sz w:val="22"/>
          <w:szCs w:val="22"/>
        </w:rPr>
        <w:t xml:space="preserve"> </w:t>
      </w:r>
      <w:r w:rsidR="005A723D" w:rsidRPr="009E29CC">
        <w:rPr>
          <w:sz w:val="24"/>
          <w:szCs w:val="24"/>
        </w:rPr>
        <w:t xml:space="preserve">ООО «Грант </w:t>
      </w:r>
      <w:proofErr w:type="spellStart"/>
      <w:r w:rsidR="005A723D" w:rsidRPr="009E29CC">
        <w:rPr>
          <w:sz w:val="24"/>
          <w:szCs w:val="24"/>
        </w:rPr>
        <w:t>Консалт</w:t>
      </w:r>
      <w:proofErr w:type="spellEnd"/>
      <w:r w:rsidR="005A723D" w:rsidRPr="009E29CC">
        <w:rPr>
          <w:sz w:val="24"/>
          <w:szCs w:val="24"/>
        </w:rPr>
        <w:t xml:space="preserve">» (ОГРН 1137847150737, ИНН 7811548827, 192019 г. Санкт-Петербург, ул. Седова, д. 11, </w:t>
      </w:r>
      <w:proofErr w:type="spellStart"/>
      <w:r w:rsidR="005A723D" w:rsidRPr="009E29CC">
        <w:rPr>
          <w:sz w:val="24"/>
          <w:szCs w:val="24"/>
        </w:rPr>
        <w:t>оф</w:t>
      </w:r>
      <w:proofErr w:type="spellEnd"/>
      <w:r w:rsidR="005A723D" w:rsidRPr="009E29CC">
        <w:rPr>
          <w:sz w:val="24"/>
          <w:szCs w:val="24"/>
        </w:rPr>
        <w:t>. 609, почт</w:t>
      </w:r>
      <w:proofErr w:type="gramStart"/>
      <w:r w:rsidR="005A723D" w:rsidRPr="009E29CC">
        <w:rPr>
          <w:sz w:val="24"/>
          <w:szCs w:val="24"/>
        </w:rPr>
        <w:t>.</w:t>
      </w:r>
      <w:proofErr w:type="gramEnd"/>
      <w:r w:rsidR="005A723D" w:rsidRPr="009E29CC">
        <w:rPr>
          <w:sz w:val="24"/>
          <w:szCs w:val="24"/>
        </w:rPr>
        <w:t xml:space="preserve"> </w:t>
      </w:r>
      <w:proofErr w:type="gramStart"/>
      <w:r w:rsidR="005A723D" w:rsidRPr="009E29CC">
        <w:rPr>
          <w:sz w:val="24"/>
          <w:szCs w:val="24"/>
        </w:rPr>
        <w:t>а</w:t>
      </w:r>
      <w:proofErr w:type="gramEnd"/>
      <w:r w:rsidR="005A723D" w:rsidRPr="009E29CC">
        <w:rPr>
          <w:sz w:val="24"/>
          <w:szCs w:val="24"/>
        </w:rPr>
        <w:t>дрес: 191023 г. Санкт-Петербург, а/я 67, тел.(812)</w:t>
      </w:r>
      <w:r w:rsidR="005A723D">
        <w:rPr>
          <w:sz w:val="24"/>
          <w:szCs w:val="24"/>
        </w:rPr>
        <w:t xml:space="preserve">5427080, </w:t>
      </w:r>
      <w:proofErr w:type="spellStart"/>
      <w:r w:rsidR="005A723D" w:rsidRPr="005A723D">
        <w:rPr>
          <w:sz w:val="24"/>
          <w:szCs w:val="24"/>
        </w:rPr>
        <w:t>konsalt_grand@mail.ru</w:t>
      </w:r>
      <w:proofErr w:type="spellEnd"/>
      <w:r w:rsidR="005A723D" w:rsidRPr="005A723D">
        <w:rPr>
          <w:sz w:val="24"/>
          <w:szCs w:val="24"/>
        </w:rPr>
        <w:t>), действующего</w:t>
      </w:r>
      <w:r w:rsidR="005A723D">
        <w:rPr>
          <w:sz w:val="24"/>
          <w:szCs w:val="24"/>
        </w:rPr>
        <w:t xml:space="preserve"> по поручению </w:t>
      </w:r>
      <w:r w:rsidR="00527C31" w:rsidRPr="005D2456">
        <w:rPr>
          <w:rFonts w:asciiTheme="majorHAnsi" w:hAnsiTheme="majorHAnsi"/>
          <w:sz w:val="22"/>
          <w:szCs w:val="22"/>
        </w:rPr>
        <w:t xml:space="preserve">конкурсного управляющего </w:t>
      </w:r>
      <w:r w:rsidR="00531685" w:rsidRPr="00531685">
        <w:rPr>
          <w:rFonts w:asciiTheme="majorHAnsi" w:hAnsiTheme="majorHAnsi"/>
          <w:sz w:val="22"/>
          <w:szCs w:val="22"/>
        </w:rPr>
        <w:t>Александров</w:t>
      </w:r>
      <w:r w:rsidR="00531685">
        <w:rPr>
          <w:rFonts w:asciiTheme="majorHAnsi" w:hAnsiTheme="majorHAnsi"/>
          <w:sz w:val="22"/>
          <w:szCs w:val="22"/>
        </w:rPr>
        <w:t>а</w:t>
      </w:r>
      <w:r w:rsidR="00531685" w:rsidRPr="00531685">
        <w:rPr>
          <w:rFonts w:asciiTheme="majorHAnsi" w:hAnsiTheme="majorHAnsi"/>
          <w:sz w:val="22"/>
          <w:szCs w:val="22"/>
        </w:rPr>
        <w:t xml:space="preserve"> Святослав</w:t>
      </w:r>
      <w:r w:rsidR="00531685">
        <w:rPr>
          <w:rFonts w:asciiTheme="majorHAnsi" w:hAnsiTheme="majorHAnsi"/>
          <w:sz w:val="22"/>
          <w:szCs w:val="22"/>
        </w:rPr>
        <w:t>а</w:t>
      </w:r>
      <w:r w:rsidR="00531685" w:rsidRPr="00531685">
        <w:rPr>
          <w:rFonts w:asciiTheme="majorHAnsi" w:hAnsiTheme="majorHAnsi"/>
          <w:sz w:val="22"/>
          <w:szCs w:val="22"/>
        </w:rPr>
        <w:t xml:space="preserve"> Игоревич</w:t>
      </w:r>
      <w:r w:rsidR="00531685">
        <w:rPr>
          <w:rFonts w:asciiTheme="majorHAnsi" w:hAnsiTheme="majorHAnsi"/>
          <w:sz w:val="22"/>
          <w:szCs w:val="22"/>
        </w:rPr>
        <w:t>а</w:t>
      </w:r>
      <w:r w:rsidR="00527C31" w:rsidRPr="005D2456">
        <w:rPr>
          <w:rFonts w:asciiTheme="majorHAnsi" w:hAnsiTheme="majorHAnsi"/>
          <w:sz w:val="22"/>
          <w:szCs w:val="22"/>
        </w:rPr>
        <w:t xml:space="preserve">, действующего на основании </w:t>
      </w:r>
      <w:r w:rsidR="00531685" w:rsidRPr="00531685">
        <w:rPr>
          <w:rFonts w:asciiTheme="majorHAnsi" w:hAnsiTheme="majorHAnsi"/>
          <w:sz w:val="22"/>
          <w:szCs w:val="22"/>
        </w:rPr>
        <w:t>Определени</w:t>
      </w:r>
      <w:r w:rsidR="005A723D">
        <w:rPr>
          <w:rFonts w:asciiTheme="majorHAnsi" w:hAnsiTheme="majorHAnsi"/>
          <w:sz w:val="22"/>
          <w:szCs w:val="22"/>
        </w:rPr>
        <w:t>я</w:t>
      </w:r>
      <w:r w:rsidR="00531685" w:rsidRPr="00531685">
        <w:rPr>
          <w:rFonts w:asciiTheme="majorHAnsi" w:hAnsiTheme="majorHAnsi"/>
          <w:sz w:val="22"/>
          <w:szCs w:val="22"/>
        </w:rPr>
        <w:t xml:space="preserve"> Арбитражного суда города Санкт-Петербурга и Ленинградской области от 01.08.2017 г. по делу №А56-50734/2015</w:t>
      </w:r>
      <w:r w:rsidR="00A0011E" w:rsidRPr="005D2456">
        <w:rPr>
          <w:rFonts w:asciiTheme="majorHAnsi" w:hAnsiTheme="majorHAnsi"/>
          <w:sz w:val="22"/>
          <w:szCs w:val="22"/>
        </w:rPr>
        <w:t>,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proofErr w:type="gramStart"/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5A723D" w:rsidRPr="00531685">
        <w:rPr>
          <w:rFonts w:asciiTheme="majorHAnsi" w:hAnsiTheme="majorHAnsi"/>
          <w:b/>
          <w:sz w:val="22"/>
          <w:szCs w:val="22"/>
        </w:rPr>
        <w:t xml:space="preserve">ПАО «ИБС </w:t>
      </w:r>
      <w:proofErr w:type="spellStart"/>
      <w:r w:rsidR="005A723D" w:rsidRPr="00531685">
        <w:rPr>
          <w:rFonts w:asciiTheme="majorHAnsi" w:hAnsiTheme="majorHAnsi"/>
          <w:b/>
          <w:sz w:val="22"/>
          <w:szCs w:val="22"/>
        </w:rPr>
        <w:t>Раше</w:t>
      </w:r>
      <w:proofErr w:type="spellEnd"/>
      <w:r w:rsidR="005A723D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A723D" w:rsidRPr="00531685">
        <w:rPr>
          <w:rFonts w:asciiTheme="majorHAnsi" w:hAnsiTheme="majorHAnsi"/>
          <w:b/>
          <w:sz w:val="22"/>
          <w:szCs w:val="22"/>
        </w:rPr>
        <w:t>Пропети</w:t>
      </w:r>
      <w:proofErr w:type="spellEnd"/>
      <w:r w:rsidR="005A723D" w:rsidRPr="0053168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A723D" w:rsidRPr="00531685">
        <w:rPr>
          <w:rFonts w:asciiTheme="majorHAnsi" w:hAnsiTheme="majorHAnsi"/>
          <w:b/>
          <w:sz w:val="22"/>
          <w:szCs w:val="22"/>
        </w:rPr>
        <w:t>Дивелэпэс</w:t>
      </w:r>
      <w:proofErr w:type="spellEnd"/>
      <w:r w:rsidR="005A723D" w:rsidRPr="00531685">
        <w:rPr>
          <w:rFonts w:asciiTheme="majorHAnsi" w:hAnsiTheme="majorHAnsi"/>
          <w:b/>
          <w:sz w:val="22"/>
          <w:szCs w:val="22"/>
        </w:rPr>
        <w:t>»</w:t>
      </w:r>
      <w:r w:rsidR="005A723D">
        <w:rPr>
          <w:rFonts w:asciiTheme="majorHAnsi" w:hAnsiTheme="majorHAnsi"/>
          <w:b/>
          <w:sz w:val="22"/>
          <w:szCs w:val="22"/>
        </w:rPr>
        <w:t xml:space="preserve"> 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  <w:proofErr w:type="gramEnd"/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proofErr w:type="gramStart"/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</w:t>
      </w:r>
      <w:proofErr w:type="gramEnd"/>
      <w:r w:rsidR="00F306CE" w:rsidRPr="005D2456">
        <w:rPr>
          <w:rStyle w:val="FontStyle16"/>
          <w:rFonts w:asciiTheme="majorHAnsi" w:hAnsiTheme="majorHAnsi"/>
        </w:rPr>
        <w:t xml:space="preserve"> должника:</w:t>
      </w:r>
    </w:p>
    <w:p w:rsidR="005A723D" w:rsidRPr="005A723D" w:rsidRDefault="00527C31" w:rsidP="005A723D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№1: </w:t>
      </w:r>
      <w:proofErr w:type="gramStart"/>
      <w:r w:rsidR="005A723D"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/у площадью 11 859 кв.м, адрес: контур 4, </w:t>
      </w:r>
      <w:proofErr w:type="spellStart"/>
      <w:r w:rsidR="005A723D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. №47:23:0260002:398; З/у площадью 8 430 кв.м, адрес: контур 4, </w:t>
      </w:r>
      <w:proofErr w:type="spellStart"/>
      <w:r w:rsidR="005A723D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. №47:23:0260002:308; З/у площадью 5 141 кв.м, адрес: контур 4, </w:t>
      </w:r>
      <w:proofErr w:type="spellStart"/>
      <w:r w:rsidR="005A723D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. №:47:23:0260002:393; </w:t>
      </w:r>
      <w:proofErr w:type="gramStart"/>
      <w:r w:rsidR="005A723D"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/у площадью 27 232 кв.м, адрес: контур 4, </w:t>
      </w:r>
      <w:proofErr w:type="spellStart"/>
      <w:r w:rsidR="005A723D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. №47:23:0260002:392; З/у площадью 12 480 кв.м, адрес: контур 4, </w:t>
      </w:r>
      <w:proofErr w:type="spellStart"/>
      <w:r w:rsidR="005A723D"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="005A723D" w:rsidRPr="005A723D">
        <w:rPr>
          <w:rFonts w:asciiTheme="majorHAnsi" w:eastAsia="MS Gothic" w:hAnsiTheme="majorHAnsi"/>
          <w:sz w:val="22"/>
          <w:szCs w:val="22"/>
        </w:rPr>
        <w:t xml:space="preserve">. №47:23:0260002:391; </w:t>
      </w:r>
    </w:p>
    <w:p w:rsidR="005A723D" w:rsidRPr="005A723D" w:rsidRDefault="005A723D" w:rsidP="005A723D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№47:23:0260002:408;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№47:23:0260002:425;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№47:23:0260002:382;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№47:23:0260002:286;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№47:23:0260002:418;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№47:23:0260002:405;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№47:23:0260002:411; З/у площадью 832 кв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№47:23:0260002:400;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№47:23:0260002:407;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уговая,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№47:23:0260002:346; З/у площадью 1044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№47:23:0260002:397; 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1138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№47:23:0260002:291; З/у площадью 1553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№47:23:0260002:290; 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1344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№47:23:0260002:390;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№47:23:0260002:386; З/у площадью 1079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№47:23:0260002:395; 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№47:23:0260002:373; З/у площадью 1217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№47:23:0260002:306; З/у площадью 1329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№47:23:026000307; З/у площадью 1197кв.м,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№47:23:0260002:385; З/у площадью 1103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№47:23:0260002:381;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№47:23:0260002:363; З/у площадью 1351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№47:23:0260002:277;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№47:23:0260002:372; З/у площадью 1424 кв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№47:23:0260002:380; З/у площадью 1179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.Л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есная,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№47:23:0260002:334;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№47:23:0260002:366;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№47:23:0260002:325;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№47:23:0260002:358;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№47:23:0260002:324;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№47:23:0260002:367;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 xml:space="preserve">№47:23:0260002:333; 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№47:23:0260002:332;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№47:23:0260002:323;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№47:23:0260002:361;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№47:23:0260002:322;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№47:23:0260002:368; 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>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№47:23:0260002:331;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№47:23:0260002:330;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№47:23:0260002:329;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№47:23:0260002:371;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.Б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русничная,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№47:23:0260002:321;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№47:23:0260002:426;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№47:23:0260002:278;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№47:23:0260002:279;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.П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ридорожная,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№47:23:0260002:318;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№47:23:0260002:313;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№47:23:0260002:383;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№47:23:0260002:419;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№47:23:0260002:406;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№47:23:0260002:420;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№47:23:0260002:404; З/у площадью 832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№47:23:0260002:423;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№47:23:0260002:421; З/у площадью 814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.Д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№47:23:0260002:422;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№47:23:0260002:399;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№47:23:0260002:402;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№47:23:0260002:403; З/у площадью 1014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№47:23:0260002:401; З/у площадью 996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.О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зерная,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№47:23:0260002:275;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№47:23:0260002:347;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алиновая,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№47:23:0260002:297;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№47:23:0260002:296;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№47:23:0260002:338;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№47:23:0260002:411;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</w:t>
      </w:r>
      <w:r w:rsidRPr="005A723D">
        <w:rPr>
          <w:rFonts w:asciiTheme="majorHAnsi" w:eastAsia="MS Gothic" w:hAnsiTheme="majorHAnsi"/>
          <w:sz w:val="22"/>
          <w:szCs w:val="22"/>
        </w:rPr>
        <w:lastRenderedPageBreak/>
        <w:t>№47:23:0260002:410;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№47:23:0260002:319;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№47:23:0260002:317;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№47:23:0260002:336;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№47:23:0260002:328;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.З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емляничная,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№47:23:0260002:280;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№47:23:0260002:365; З/у площадью 1274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№47:23:0260002:387;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№47:23:0260002:357;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№47:23:0260002:388;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№47:23:0260002:364;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№47:23:0260002:374;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№47:23:0260002:345;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№47:23:0260002:389;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№47:23:0260002:375;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№47:23:0260002:355;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№47:23:0260002:376;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№47:23:0260002:354;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№47:23:0260002:377;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№47:23:0260002:276;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№47:23:0260002:378; З/у площадью 1001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№47:23:0260002:289; З/у площадью 1197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№47:23:0260002:379; З/у площадью 983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.К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лубничная,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№47:23:0260002:353;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№47:23:0260002:335;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№47:23:0260002:295;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№47:23:0260002:326;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№47:23:0260002:294;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№47:23:0260002:327;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№47:23:0260002:301;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№47:23:0260002:304;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№47:23:0260002:343;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№47:23:0260002:293;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10,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№47:23:0260002:351;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9,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№47:23:0260002:300;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8,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№47:23:0260002:352;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7,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№47:23:0260002:299;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6,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№47:23:0260002:344;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5,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№47:23:0260002:298; З/у площадью 910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4,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№47:23:0260002:287; З/у площадью 840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3,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№47:23:0260002:292; З/у площадью 892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2,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№47:23:0260002:288; З/у площадью 787 кв.м, адрес: ДНП, ул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.Е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жевичная,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уч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 xml:space="preserve">. 1, </w:t>
      </w:r>
      <w:proofErr w:type="spellStart"/>
      <w:r w:rsidRPr="005A723D">
        <w:rPr>
          <w:rFonts w:asciiTheme="majorHAnsi" w:eastAsia="MS Gothic" w:hAnsiTheme="majorHAnsi"/>
          <w:sz w:val="22"/>
          <w:szCs w:val="22"/>
        </w:rPr>
        <w:t>кад</w:t>
      </w:r>
      <w:proofErr w:type="spellEnd"/>
      <w:r w:rsidRPr="005A723D">
        <w:rPr>
          <w:rFonts w:asciiTheme="majorHAnsi" w:eastAsia="MS Gothic" w:hAnsiTheme="majorHAnsi"/>
          <w:sz w:val="22"/>
          <w:szCs w:val="22"/>
        </w:rPr>
        <w:t>. №47:23:0260002:348;</w:t>
      </w:r>
    </w:p>
    <w:p w:rsidR="005A723D" w:rsidRPr="005A723D" w:rsidRDefault="005A723D" w:rsidP="005A723D">
      <w:pPr>
        <w:pStyle w:val="b-articletext"/>
        <w:shd w:val="clear" w:color="auto" w:fill="FFFFFF"/>
        <w:spacing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A723D">
        <w:rPr>
          <w:rFonts w:asciiTheme="majorHAnsi" w:eastAsia="MS Gothic" w:hAnsiTheme="majorHAnsi"/>
          <w:sz w:val="22"/>
          <w:szCs w:val="22"/>
        </w:rPr>
        <w:t>Дачные дома круглогодичного использования, назначение: жилое, 2-этажные, общая площадь каждого: 133,6 кв</w:t>
      </w:r>
      <w:proofErr w:type="gramStart"/>
      <w:r w:rsidRPr="005A723D">
        <w:rPr>
          <w:rFonts w:asciiTheme="majorHAnsi" w:eastAsia="MS Gothic" w:hAnsiTheme="majorHAnsi"/>
          <w:sz w:val="22"/>
          <w:szCs w:val="22"/>
        </w:rPr>
        <w:t>.м</w:t>
      </w:r>
      <w:proofErr w:type="gramEnd"/>
      <w:r w:rsidRPr="005A723D">
        <w:rPr>
          <w:rFonts w:asciiTheme="majorHAnsi" w:eastAsia="MS Gothic" w:hAnsiTheme="majorHAnsi"/>
          <w:sz w:val="22"/>
          <w:szCs w:val="22"/>
        </w:rPr>
        <w:t xml:space="preserve"> в количестве 68 позиций. </w:t>
      </w:r>
    </w:p>
    <w:p w:rsidR="00CC6266" w:rsidRPr="0035505E" w:rsidRDefault="005A723D" w:rsidP="005A723D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A723D">
        <w:rPr>
          <w:rFonts w:asciiTheme="majorHAnsi" w:eastAsia="MS Gothic" w:hAnsiTheme="majorHAnsi"/>
          <w:sz w:val="22"/>
          <w:szCs w:val="22"/>
        </w:rPr>
        <w:t xml:space="preserve">Начальная цена продажи: </w:t>
      </w:r>
      <w:r w:rsidR="00300A15" w:rsidRPr="00300A15">
        <w:rPr>
          <w:rFonts w:asciiTheme="majorHAnsi" w:eastAsia="MS Gothic" w:hAnsiTheme="majorHAnsi"/>
          <w:sz w:val="22"/>
          <w:szCs w:val="22"/>
        </w:rPr>
        <w:t>686283946,2</w:t>
      </w:r>
      <w:r w:rsidRPr="005A723D">
        <w:rPr>
          <w:rFonts w:asciiTheme="majorHAnsi" w:eastAsia="MS Gothic" w:hAnsiTheme="majorHAnsi"/>
          <w:sz w:val="22"/>
          <w:szCs w:val="22"/>
        </w:rPr>
        <w:t xml:space="preserve"> рублей</w:t>
      </w:r>
      <w:proofErr w:type="gramStart"/>
      <w:r w:rsidR="0035505E">
        <w:rPr>
          <w:rFonts w:asciiTheme="majorHAnsi" w:hAnsiTheme="majorHAnsi"/>
          <w:color w:val="000000"/>
          <w:sz w:val="22"/>
          <w:szCs w:val="22"/>
        </w:rPr>
        <w:t>.</w:t>
      </w:r>
      <w:r w:rsidR="005F202B" w:rsidRPr="005D2456">
        <w:rPr>
          <w:rFonts w:asciiTheme="majorHAnsi" w:hAnsiTheme="majorHAnsi"/>
          <w:sz w:val="22"/>
          <w:szCs w:val="22"/>
        </w:rPr>
        <w:t xml:space="preserve">, </w:t>
      </w:r>
      <w:proofErr w:type="gramEnd"/>
      <w:r w:rsidR="002E0FEB" w:rsidRPr="005D2456">
        <w:rPr>
          <w:rFonts w:asciiTheme="majorHAnsi" w:hAnsiTheme="majorHAnsi"/>
          <w:sz w:val="22"/>
          <w:szCs w:val="22"/>
        </w:rPr>
        <w:t>проводим</w:t>
      </w:r>
      <w:r w:rsidR="00824C1F" w:rsidRPr="005D2456">
        <w:rPr>
          <w:rFonts w:asciiTheme="majorHAnsi" w:hAnsiTheme="majorHAnsi"/>
          <w:sz w:val="22"/>
          <w:szCs w:val="22"/>
        </w:rPr>
        <w:t>ых</w:t>
      </w:r>
      <w:r w:rsidR="002E0FEB" w:rsidRPr="005D2456">
        <w:rPr>
          <w:rFonts w:asciiTheme="majorHAnsi" w:hAnsiTheme="majorHAnsi"/>
          <w:sz w:val="22"/>
          <w:szCs w:val="22"/>
        </w:rPr>
        <w:t xml:space="preserve"> </w:t>
      </w:r>
      <w:r w:rsidR="00300A15">
        <w:rPr>
          <w:rFonts w:asciiTheme="majorHAnsi" w:hAnsiTheme="majorHAnsi"/>
          <w:sz w:val="22"/>
          <w:szCs w:val="22"/>
        </w:rPr>
        <w:t>22</w:t>
      </w:r>
      <w:r>
        <w:rPr>
          <w:rFonts w:asciiTheme="majorHAnsi" w:hAnsiTheme="majorHAnsi"/>
          <w:sz w:val="22"/>
          <w:szCs w:val="22"/>
        </w:rPr>
        <w:t>.</w:t>
      </w:r>
      <w:r w:rsidR="00300A15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0.2018, в </w:t>
      </w:r>
      <w:r w:rsidRPr="005A723D">
        <w:rPr>
          <w:rFonts w:asciiTheme="majorHAnsi" w:hAnsiTheme="majorHAnsi"/>
          <w:sz w:val="22"/>
          <w:szCs w:val="22"/>
        </w:rPr>
        <w:t>1</w:t>
      </w:r>
      <w:r w:rsidR="00300A15">
        <w:rPr>
          <w:rFonts w:asciiTheme="majorHAnsi" w:hAnsiTheme="majorHAnsi"/>
          <w:sz w:val="22"/>
          <w:szCs w:val="22"/>
        </w:rPr>
        <w:t>1</w:t>
      </w:r>
      <w:r w:rsidRPr="005A723D">
        <w:rPr>
          <w:rFonts w:asciiTheme="majorHAnsi" w:hAnsiTheme="majorHAnsi"/>
          <w:sz w:val="22"/>
          <w:szCs w:val="22"/>
        </w:rPr>
        <w:t>:00</w:t>
      </w:r>
      <w:r w:rsidR="00300A15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перечисляет денежные средства</w:t>
      </w:r>
      <w:r w:rsidR="00A83749">
        <w:rPr>
          <w:rFonts w:asciiTheme="majorHAnsi" w:hAnsiTheme="majorHAnsi"/>
          <w:sz w:val="22"/>
          <w:szCs w:val="22"/>
        </w:rPr>
        <w:t xml:space="preserve"> в </w:t>
      </w:r>
      <w:r w:rsidR="002E0FEB" w:rsidRPr="005D2456">
        <w:rPr>
          <w:rFonts w:asciiTheme="majorHAnsi" w:hAnsiTheme="majorHAnsi"/>
          <w:sz w:val="22"/>
          <w:szCs w:val="22"/>
        </w:rPr>
        <w:t xml:space="preserve">размере </w:t>
      </w:r>
      <w:r w:rsidR="00300A15">
        <w:rPr>
          <w:rFonts w:asciiTheme="majorHAnsi" w:hAnsiTheme="majorHAnsi"/>
          <w:b/>
          <w:color w:val="000000"/>
          <w:sz w:val="22"/>
          <w:szCs w:val="22"/>
        </w:rPr>
        <w:t>5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t>% от начальной стоимости продажи имущества (начальной стоимости представленного на торги лота)</w:t>
      </w:r>
      <w:r w:rsidR="002B5A20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 xml:space="preserve">(далее – </w:t>
      </w:r>
      <w:r w:rsidR="001629B9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Задаток</w:t>
      </w:r>
      <w:r w:rsidR="001629B9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 xml:space="preserve">) </w:t>
      </w:r>
      <w:r w:rsidR="00CC6266" w:rsidRPr="005D2456">
        <w:rPr>
          <w:rFonts w:asciiTheme="majorHAnsi" w:hAnsiTheme="majorHAnsi"/>
          <w:sz w:val="22"/>
          <w:szCs w:val="22"/>
        </w:rPr>
        <w:t xml:space="preserve">на </w:t>
      </w:r>
      <w:r w:rsidR="00D4703D" w:rsidRPr="005D2456">
        <w:rPr>
          <w:rFonts w:asciiTheme="majorHAnsi" w:hAnsiTheme="majorHAnsi"/>
          <w:sz w:val="22"/>
          <w:szCs w:val="22"/>
        </w:rPr>
        <w:t xml:space="preserve">банковский </w:t>
      </w:r>
      <w:r w:rsidR="00CC6266" w:rsidRPr="005D2456">
        <w:rPr>
          <w:rFonts w:asciiTheme="majorHAnsi" w:hAnsiTheme="majorHAnsi"/>
          <w:sz w:val="22"/>
          <w:szCs w:val="22"/>
        </w:rPr>
        <w:t xml:space="preserve">счет </w:t>
      </w:r>
      <w:r>
        <w:rPr>
          <w:rFonts w:asciiTheme="majorHAnsi" w:hAnsiTheme="majorHAnsi"/>
          <w:sz w:val="22"/>
          <w:szCs w:val="22"/>
        </w:rPr>
        <w:t>Организатора торгов</w:t>
      </w:r>
      <w:r w:rsidR="00CC6266" w:rsidRPr="005D2456">
        <w:rPr>
          <w:rFonts w:asciiTheme="majorHAnsi" w:hAnsiTheme="majorHAnsi"/>
          <w:sz w:val="22"/>
          <w:szCs w:val="22"/>
        </w:rPr>
        <w:t>:</w:t>
      </w:r>
    </w:p>
    <w:p w:rsidR="00527C31" w:rsidRPr="005D2456" w:rsidRDefault="00527C31" w:rsidP="00527C31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Получатель - </w:t>
      </w:r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</w:t>
      </w:r>
      <w:proofErr w:type="spellStart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>Консалт</w:t>
      </w:r>
      <w:proofErr w:type="spellEnd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 xml:space="preserve">», ИНН 7811548827, ОГРН 1137847150737, КПП 781101001. </w:t>
      </w:r>
      <w:proofErr w:type="spellStart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>Расч</w:t>
      </w:r>
      <w:proofErr w:type="spellEnd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 xml:space="preserve">. счет №40702810832130002974 в Филиале «Санкт-Петербургский» АО «Альфа-Банк», г. Санкт-Петербург, </w:t>
      </w:r>
      <w:proofErr w:type="gramStart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>к</w:t>
      </w:r>
      <w:proofErr w:type="gramEnd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 xml:space="preserve">/с 30101810600000000786, БИК 044030786. Назначение платежа: «Задаток за участие в торгах по продаже имущества ПАО «ИБС </w:t>
      </w:r>
      <w:proofErr w:type="spellStart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>Дивелэпэс</w:t>
      </w:r>
      <w:proofErr w:type="spellEnd"/>
      <w:r w:rsidR="005A723D" w:rsidRPr="005A723D">
        <w:rPr>
          <w:rFonts w:asciiTheme="majorHAnsi" w:hAnsiTheme="majorHAnsi" w:cs="Times New Roman"/>
          <w:color w:val="000000"/>
          <w:sz w:val="22"/>
          <w:szCs w:val="22"/>
        </w:rPr>
        <w:t>», лот №1».</w:t>
      </w:r>
    </w:p>
    <w:p w:rsidR="00FE548C" w:rsidRPr="005D2456" w:rsidRDefault="00FE548C" w:rsidP="00F306CE">
      <w:pPr>
        <w:pStyle w:val="2"/>
        <w:jc w:val="both"/>
        <w:rPr>
          <w:rFonts w:asciiTheme="majorHAnsi" w:hAnsiTheme="majorHAnsi"/>
          <w:b/>
          <w:sz w:val="22"/>
          <w:szCs w:val="22"/>
        </w:rPr>
      </w:pPr>
    </w:p>
    <w:p w:rsidR="002E0FEB" w:rsidRPr="005D2456" w:rsidRDefault="002E0FEB" w:rsidP="00FE548C">
      <w:pPr>
        <w:pStyle w:val="aa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</w:t>
      </w:r>
      <w:proofErr w:type="gramStart"/>
      <w:r w:rsidRPr="005D2456">
        <w:rPr>
          <w:rFonts w:asciiTheme="majorHAnsi" w:hAnsiTheme="majorHAnsi"/>
          <w:sz w:val="22"/>
          <w:szCs w:val="22"/>
        </w:rPr>
        <w:t>ств Пр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перечисляется  непосредственно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поступить </w:t>
      </w:r>
      <w:r w:rsidR="008B36A2" w:rsidRPr="005D2456">
        <w:rPr>
          <w:rFonts w:asciiTheme="majorHAnsi" w:hAnsiTheme="majorHAnsi"/>
          <w:szCs w:val="22"/>
        </w:rPr>
        <w:t xml:space="preserve"> на расчетный счет,  </w:t>
      </w:r>
      <w:r w:rsidR="00146C3F" w:rsidRPr="005D2456">
        <w:rPr>
          <w:rFonts w:asciiTheme="majorHAnsi" w:hAnsiTheme="majorHAnsi"/>
          <w:szCs w:val="22"/>
        </w:rPr>
        <w:t>указанны</w:t>
      </w:r>
      <w:r w:rsidR="0048054D" w:rsidRPr="005D2456">
        <w:rPr>
          <w:rFonts w:asciiTheme="majorHAnsi" w:hAnsiTheme="majorHAnsi"/>
          <w:szCs w:val="22"/>
        </w:rPr>
        <w:t>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="00A83749">
        <w:rPr>
          <w:rFonts w:asciiTheme="majorHAnsi" w:hAnsiTheme="majorHAnsi"/>
          <w:szCs w:val="22"/>
        </w:rPr>
        <w:t xml:space="preserve"> на этапе, на котором претендентом подана заявка.</w:t>
      </w:r>
      <w:r w:rsidR="00527C31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</w:t>
      </w:r>
      <w:proofErr w:type="gramStart"/>
      <w:r w:rsidRPr="005D2456">
        <w:rPr>
          <w:rFonts w:asciiTheme="majorHAnsi" w:hAnsiTheme="majorHAnsi"/>
          <w:b/>
          <w:szCs w:val="22"/>
          <w:u w:val="single"/>
        </w:rPr>
        <w:t>с даты поступления</w:t>
      </w:r>
      <w:proofErr w:type="gramEnd"/>
      <w:r w:rsidRPr="005D2456">
        <w:rPr>
          <w:rFonts w:asciiTheme="majorHAnsi" w:hAnsiTheme="majorHAnsi"/>
          <w:b/>
          <w:szCs w:val="22"/>
          <w:u w:val="single"/>
        </w:rPr>
        <w:t xml:space="preserve">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proofErr w:type="gramStart"/>
      <w:r w:rsidR="005B573C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>.3. В случае</w:t>
      </w:r>
      <w:proofErr w:type="gramStart"/>
      <w:r w:rsidR="00126899" w:rsidRPr="005D2456">
        <w:rPr>
          <w:rFonts w:asciiTheme="majorHAnsi" w:hAnsiTheme="majorHAnsi"/>
          <w:sz w:val="22"/>
          <w:szCs w:val="22"/>
        </w:rPr>
        <w:t>,</w:t>
      </w:r>
      <w:proofErr w:type="gramEnd"/>
      <w:r w:rsidR="00126899" w:rsidRPr="005D2456">
        <w:rPr>
          <w:rFonts w:asciiTheme="majorHAnsi" w:hAnsiTheme="majorHAnsi"/>
          <w:sz w:val="22"/>
          <w:szCs w:val="22"/>
        </w:rPr>
        <w:t xml:space="preserve">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(пяти)  банковских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5D2456">
        <w:rPr>
          <w:rFonts w:asciiTheme="majorHAnsi" w:hAnsiTheme="majorHAnsi"/>
          <w:sz w:val="22"/>
          <w:szCs w:val="22"/>
        </w:rPr>
        <w:t>уклонится</w:t>
      </w:r>
      <w:proofErr w:type="gramEnd"/>
      <w:r w:rsidRPr="005D2456">
        <w:rPr>
          <w:rFonts w:asciiTheme="majorHAnsi" w:hAnsiTheme="majorHAnsi"/>
          <w:sz w:val="22"/>
          <w:szCs w:val="22"/>
        </w:rPr>
        <w:t xml:space="preserve">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3.8.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300A15" w:rsidRDefault="00300A15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300A15" w:rsidRPr="005D2456" w:rsidRDefault="00300A15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lastRenderedPageBreak/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866"/>
        <w:gridCol w:w="552"/>
        <w:gridCol w:w="5214"/>
      </w:tblGrid>
      <w:tr w:rsidR="005A723D" w:rsidRPr="00FE548C" w:rsidTr="000348D1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A723D" w:rsidRPr="00FE548C" w:rsidRDefault="005A723D" w:rsidP="000348D1">
            <w:pPr>
              <w:ind w:right="27" w:firstLine="567"/>
              <w:jc w:val="center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5A723D" w:rsidRPr="00FE548C" w:rsidRDefault="005A723D" w:rsidP="000348D1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5A723D" w:rsidRDefault="005A723D" w:rsidP="000348D1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ООО «Грант </w:t>
            </w:r>
            <w:proofErr w:type="spellStart"/>
            <w:r w:rsidRPr="005B573C">
              <w:rPr>
                <w:sz w:val="24"/>
                <w:szCs w:val="24"/>
              </w:rPr>
              <w:t>Консалт</w:t>
            </w:r>
            <w:proofErr w:type="spellEnd"/>
            <w:r w:rsidRPr="005B573C">
              <w:rPr>
                <w:sz w:val="24"/>
                <w:szCs w:val="24"/>
              </w:rPr>
              <w:t>»</w:t>
            </w:r>
          </w:p>
          <w:p w:rsidR="005A723D" w:rsidRDefault="005A723D" w:rsidP="000348D1">
            <w:pPr>
              <w:jc w:val="center"/>
              <w:rPr>
                <w:sz w:val="24"/>
                <w:szCs w:val="24"/>
              </w:rPr>
            </w:pPr>
          </w:p>
          <w:p w:rsidR="005A723D" w:rsidRDefault="005A723D" w:rsidP="000348D1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192019 г. Санкт-Петербург, </w:t>
            </w:r>
          </w:p>
          <w:p w:rsidR="005A723D" w:rsidRDefault="005A723D" w:rsidP="000348D1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ул. Седова, д.11, оф.609,</w:t>
            </w:r>
          </w:p>
          <w:p w:rsidR="005A723D" w:rsidRDefault="005A723D" w:rsidP="000348D1">
            <w:pPr>
              <w:jc w:val="center"/>
              <w:rPr>
                <w:sz w:val="24"/>
                <w:szCs w:val="24"/>
              </w:rPr>
            </w:pPr>
          </w:p>
          <w:p w:rsidR="005A723D" w:rsidRPr="00FE548C" w:rsidRDefault="005A723D" w:rsidP="000348D1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ИНН 7811548827, ОГРН 1137847150737</w:t>
            </w:r>
          </w:p>
          <w:p w:rsidR="005A723D" w:rsidRPr="00FE548C" w:rsidRDefault="005A723D" w:rsidP="000348D1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</w:p>
          <w:p w:rsidR="005A723D" w:rsidRPr="00FE548C" w:rsidRDefault="005A723D" w:rsidP="000348D1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</w:rPr>
            </w:pPr>
          </w:p>
          <w:p w:rsidR="005A723D" w:rsidRPr="00FE548C" w:rsidRDefault="005A723D" w:rsidP="000348D1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______________________/А.В.</w:t>
            </w:r>
            <w:r>
              <w:rPr>
                <w:sz w:val="24"/>
                <w:szCs w:val="24"/>
              </w:rPr>
              <w:t xml:space="preserve"> Новичков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A723D" w:rsidRPr="00FE548C" w:rsidRDefault="005A723D" w:rsidP="000348D1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A723D" w:rsidRPr="00FE548C" w:rsidRDefault="005A723D" w:rsidP="000348D1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5A723D" w:rsidRPr="00FE548C" w:rsidRDefault="005A723D" w:rsidP="000348D1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5A723D" w:rsidRPr="00FE548C" w:rsidRDefault="005A723D" w:rsidP="000348D1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A723D" w:rsidRPr="00FE548C" w:rsidRDefault="005A723D" w:rsidP="000348D1">
            <w:pPr>
              <w:ind w:right="27" w:firstLine="567"/>
              <w:rPr>
                <w:sz w:val="24"/>
                <w:szCs w:val="24"/>
              </w:rPr>
            </w:pPr>
          </w:p>
          <w:p w:rsidR="005A723D" w:rsidRPr="00FE548C" w:rsidRDefault="005A723D" w:rsidP="000348D1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5A723D" w:rsidRPr="00FE548C" w:rsidRDefault="005A723D" w:rsidP="000348D1">
            <w:pPr>
              <w:ind w:right="27" w:firstLine="567"/>
              <w:rPr>
                <w:sz w:val="24"/>
                <w:szCs w:val="24"/>
              </w:rPr>
            </w:pPr>
          </w:p>
          <w:p w:rsidR="005A723D" w:rsidRPr="00FE548C" w:rsidRDefault="005A723D" w:rsidP="000348D1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p w:rsidR="00F93BA6" w:rsidRPr="005D2456" w:rsidRDefault="00F93BA6" w:rsidP="00A15C76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F93BA6" w:rsidRPr="005D2456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E8" w:rsidRDefault="009747E8">
      <w:r>
        <w:separator/>
      </w:r>
    </w:p>
  </w:endnote>
  <w:endnote w:type="continuationSeparator" w:id="0">
    <w:p w:rsidR="009747E8" w:rsidRDefault="0097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9" w:rsidRDefault="003E19D9">
    <w:pPr>
      <w:pStyle w:val="a4"/>
      <w:framePr w:wrap="auto" w:vAnchor="text" w:hAnchor="margin" w:xAlign="right" w:y="1"/>
      <w:rPr>
        <w:rStyle w:val="a5"/>
      </w:rPr>
    </w:pPr>
  </w:p>
  <w:p w:rsidR="003E19D9" w:rsidRDefault="003E19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E8" w:rsidRDefault="009747E8">
      <w:r>
        <w:separator/>
      </w:r>
    </w:p>
  </w:footnote>
  <w:footnote w:type="continuationSeparator" w:id="0">
    <w:p w:rsidR="009747E8" w:rsidRDefault="0097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00A15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19D9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1685"/>
    <w:rsid w:val="00535CFD"/>
    <w:rsid w:val="0054613A"/>
    <w:rsid w:val="00554048"/>
    <w:rsid w:val="0055515C"/>
    <w:rsid w:val="0056198F"/>
    <w:rsid w:val="005A723D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3123B"/>
    <w:rsid w:val="0074090D"/>
    <w:rsid w:val="00783564"/>
    <w:rsid w:val="00790E72"/>
    <w:rsid w:val="00793438"/>
    <w:rsid w:val="007967A9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47E8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83749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3C3B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15352"/>
    <w:rsid w:val="00F306CE"/>
    <w:rsid w:val="00F410D0"/>
    <w:rsid w:val="00F44FB1"/>
    <w:rsid w:val="00F501CE"/>
    <w:rsid w:val="00F535EF"/>
    <w:rsid w:val="00F54E65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5A7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2477</Words>
  <Characters>16850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</cp:lastModifiedBy>
  <cp:revision>3</cp:revision>
  <cp:lastPrinted>2013-05-24T09:14:00Z</cp:lastPrinted>
  <dcterms:created xsi:type="dcterms:W3CDTF">2018-09-11T10:48:00Z</dcterms:created>
  <dcterms:modified xsi:type="dcterms:W3CDTF">2018-09-11T10:51:00Z</dcterms:modified>
</cp:coreProperties>
</file>