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FC" w:rsidRPr="00FC3863" w:rsidRDefault="00F60DFC" w:rsidP="00F60DF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C3863">
        <w:rPr>
          <w:rFonts w:ascii="Times New Roman" w:hAnsi="Times New Roman"/>
          <w:b/>
          <w:sz w:val="20"/>
          <w:szCs w:val="20"/>
        </w:rPr>
        <w:t>Лот №1:</w:t>
      </w:r>
      <w:r w:rsidRPr="00FC3863">
        <w:rPr>
          <w:rFonts w:ascii="Times New Roman" w:hAnsi="Times New Roman"/>
          <w:sz w:val="20"/>
          <w:szCs w:val="20"/>
        </w:rPr>
        <w:t xml:space="preserve"> </w:t>
      </w:r>
      <w:r w:rsidRPr="00FC3863">
        <w:rPr>
          <w:rFonts w:ascii="Times New Roman" w:hAnsi="Times New Roman"/>
          <w:b/>
          <w:sz w:val="20"/>
          <w:szCs w:val="20"/>
        </w:rPr>
        <w:t>Недвижимое имущество:</w:t>
      </w:r>
      <w:r w:rsidRPr="00FC3863">
        <w:rPr>
          <w:rFonts w:ascii="Times New Roman" w:hAnsi="Times New Roman"/>
          <w:sz w:val="20"/>
          <w:szCs w:val="20"/>
        </w:rPr>
        <w:t xml:space="preserve"> Автодороги, площадки, тротуары, расположенные по адресу: Ленинградская область, г. Волхов, Порожский проезд, дом 5а, назначение – нежилое, инв. № 3002-III, лит. III, кадастровый/условный номер 47-78-10/080/2008-247, общая площадь: 11 298,3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Административный корпус (2 очередь строительства), расположенный по адресу: Ленинградская область, г. Волхов, Порожский проезд, дом 5а, назначение – нежилое здание, инв. № 3001-А1, лит. А1, кадастровый/условный номер 47-78-10/021/2010-064, общая площадь: 669,9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Административный корпус, расположенный по адресу: Ленинградская область, г. Волхов, Порожский проезд, дом 5а, назначение – нежилое здание трех этажное, инв. № 3001-А, лит. А, кадастровый/условный номер 47-78-10/080/2008-216, общая площадь: 2 726,9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Котельная на дизельном топливе, расположенная по адресу: Ленинградская область, г. Волхов, Порожский проезд, дом 5а, назначение – нежилое здание одно этажное, инв. № 3002-З, лит. З, кадастровый/условный номер 47-78-10/080/2008-217, общая площадь: 39,6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Наружные сети водопровода, расположенные по адресу: Ленинградская область, г. Волхов, Порожский проезд, дом 5а, назначение – нежилое, инв. № 3002, кадастровый/условный номер 47-78-10/002/2009-015, длина: 665,0 пог.м.; Насосная станция, расположенная по адресу: Ленинградская область, г. Волхов, Порожский проезд, дом 5а, назначение – нежилое здание одно этажное, инв. № 3002-В, лит. В, кадастровый/условный номер 47-78-10/080/2008-219, общая площадь: 68,6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Пожарный водопровод, расположенный по адресу: Ленинградская область, г. Волхов, Порожский проезд, дом 5а, назначение – нежилое, инв. № 3002, кадастровый/условный номер, длина: 959,1 пог.м; Производственный корпус, расположенный по адресу: Ленинградская область, г. Волхов, Порожский проезд, дом 5а, назначение – нежилое здание одно этажное, инв. № 3002-Б, лит. Б, кадастровый/условный номер 47-78-10/080/2008-214, общая площадь: 9 928,2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Резервуар запаса воды, расположенный по адресу: Ленинградская область, г. Волхов, Порожский проезд, дом 5а, назначение – нежилое, инв. № 3002-В1, лит. В1, кадастровый/условный номер 47-78-10/080/2008-218, объем: 500 куб.м; Железнодорожные пути, кадастровый/условный номер 47-15-2/2000-119, длина: 1 313,5 пог.м; Канализационные сети, расположенные по адресу: Ленинградская область, г. Волхов, Порожский проезд, дом 5а, назначение – нежилое, инв. № 3002, кадастровый/условный номер 47-78-10/002/2009-017, длина: 1 440,2 пог.м; Склад лесоматериалов и готовой продукции, расположенный по адресу: Ленинградская область, г. Волхов, Порожский проезд, дом 5а, назначение – нежилое одно этажное здание, инв. № 3001-I, лит. I, кадастровый/условный номер 47-15-2/2000-121, общая площадь: 4 120,2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Трансформаторная подстанция, расположенная по адресу: Ленинградская область, г. Волхов, Порожский проезд, дом 5а, назначение – нежилое здание одно этажное, инв. № 3001-К, лит. К, кадастровый/условный номер 47-78-10/080/2008-220, общая площадь: 3,8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 xml:space="preserve">; Цех утилизации, расположенный по адресу: Ленинградская область, г. Волхов, Порожский проезд, дом 5а, назначение – нежилое здание одно этажное, инв. № 3002-Ж, лит. Ж, кадастровый/условный номер 47-78-10/080/2008-222, общая площадь: 151,9 кв.м; Земельный участок, расположенный по адресу: Ленинградская область, г. Волхов, Порожский проезд, дом 5а, категория земель – земли населенных пунктов, разрешенное использование – под объекты производственного назначения, кадастровый/условный номер 47:12:0111001:78, общая площадь: 95 102 кв.м; Трансформаторная подстанция, расположенная по адресу: Ленинградская область, г. Волхов, Порожский проезд, дом 5а, назначение – нежилое здание одно этажное, инв. № 3001-И, лит. И, кадастровый/условный номер 47-78-10/080/2008-221, общая площадь: 25,8 </w:t>
      </w:r>
      <w:proofErr w:type="gramStart"/>
      <w:r w:rsidRPr="00FC3863">
        <w:rPr>
          <w:rFonts w:ascii="Times New Roman" w:hAnsi="Times New Roman"/>
          <w:sz w:val="20"/>
          <w:szCs w:val="20"/>
        </w:rPr>
        <w:t>кв.м</w:t>
      </w:r>
      <w:proofErr w:type="gramEnd"/>
      <w:r w:rsidRPr="00FC3863">
        <w:rPr>
          <w:rFonts w:ascii="Times New Roman" w:hAnsi="Times New Roman"/>
          <w:sz w:val="20"/>
          <w:szCs w:val="20"/>
        </w:rPr>
        <w:t>;</w:t>
      </w:r>
    </w:p>
    <w:p w:rsidR="00F60DFC" w:rsidRPr="00FC3863" w:rsidRDefault="00F60DFC" w:rsidP="00F60DFC">
      <w:pPr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C3863">
        <w:rPr>
          <w:rFonts w:ascii="Times New Roman" w:hAnsi="Times New Roman"/>
          <w:b/>
          <w:sz w:val="20"/>
          <w:szCs w:val="20"/>
        </w:rPr>
        <w:t>Движимое имущество имущество:</w:t>
      </w:r>
      <w:r w:rsidRPr="00FC3863">
        <w:rPr>
          <w:rFonts w:ascii="Times New Roman" w:hAnsi="Times New Roman"/>
          <w:sz w:val="20"/>
          <w:szCs w:val="20"/>
        </w:rPr>
        <w:t xml:space="preserve"> Optimat - Стеновой стол WTV100 0-391-12-0196; Optimat - Стеновой стол WTV100 0-391-12-0224; Profi - Промежуточный транспорт 0-391-12-0176; Profi - Промежуточный транспорт 0-391-12-0182; Profi - Промежуточный транспорт 0-391-12-0185; Profi - Промежуточный транспорт 0-391-12-0256; Profi - Стеновой стол WTW120 0-391-12-0184; Profi - Стеновой стол WTW120 0-391-12-0412; Profi - Стеновой стол WTW150 0-391-12-0180; Profi - Стеновой стол WTW150 0-391-12-0181; Profi - Стеновой стол WTW150 0-391-12-0186; Profi - Стеновой стол WTW150 0-391-12-0188; Profi - Стеновой стол WTW150 0-391-12-0190; Profi - Стеновой стол WTW150 0-391-12-0401; Weinmann - Загрузка - Profi WHP300/L 0-394-12-0058; Weinmann Мультифункциональный мост - Optimat WMS 100 0-392-12-0029; Weinmann Мультифункциональный мост - Optimat WMS 100 0-392-12-0030; Weinmann Мультифункциональный мост - Optimat WMS 120 0-392-12-0032; Weinmann Мультифункциональный мост - Optimat WMS 150 0-392-12-0039; Weinmann Плотницкий стол WTZ120 - Optimat 0-391-12-0189; Weinmann Плотницкий стол WTZ120 - Optimat 0-391-12-0194; Weinmann Стеновой стол 0-391-12-0192; Weinmann Стеновой стол 0-391-12-0195; Weinmann Стеновой стол 0-391-12-0258; Weinmann Стеновой стол 0-391-12-0259; Автоматический станок для раскроя плит HPP 350 0-240-04-2804; Автопогрузчик Komatsu FG25T-16; Комплектующие для стенового магазина 0-393-12-0023; Компрессор винтовой, включая встроенный комплект фильтров, аксессуары и комплектующие; Кран консольный Tawi Liftman LRP7/125 в комплекте с </w:t>
      </w:r>
      <w:r w:rsidRPr="00FC3863">
        <w:rPr>
          <w:rFonts w:ascii="Times New Roman" w:hAnsi="Times New Roman"/>
          <w:sz w:val="20"/>
          <w:szCs w:val="20"/>
        </w:rPr>
        <w:lastRenderedPageBreak/>
        <w:t>электрической талью и балочным захватом; Кран консольный Tawi Liftman LRP7/125 в комплекте с электрической талью и балочным захватом; Кран мостовой EL-В 16; Кран мостовой КМ-5-22,5-9R; Кран мостовой КМ-5-22,5-9R; Линия сращивания CF 300/5,5; Манипулятор (подъемный модуль) VacuEasylift VM 180/2.5; Манипулятор (подъемный модуль) VacuEasylift VM 180/2.5; Манипулятор (подъемный модуль) VacuEasylift VM 180/2.5; Манипулятор (подъемный модуль) VacuEasylift VM 180/2.5; Манипулятор (подъемный модуль) VacuEasylift VM 180/2.5; Манипулятор (подъемный модуль) VacuEasylift VM 180/2.5; Направляющие шины и кабель-каналы; Оборудование для механизированной подачи и выгрузки для линии сращивания и строгального станка; Пила торцовочная оптимизирующая OptiCut 150-4; Погрузчик Combilift с вилочным захватом C 4800; Погрузчик Combilift с вилочным захватом C 4800; Распределительная тележка - WLV100 Optimat 0-393-12-0024; Станок заточной ASN 810; Станок заточной ASP 631 F версия G; Станок заточной ASP 631 F версия PFM; Станок-автомат строгательно-калевочный Weinig Hydromat 1000; Станция ригельная 0-396-12-0009; Стеновой стол 0-391-12-0187; Стеновой стол 0-391-12-0413; Стол стеновой 0-391-12-0177; Стол стеновой 0-391-12-0178; Стол стеновой 0-391-12-0183; Стол стеновой 0-391-12-0191; Стол стеновой 0-391-12-0257; Транспортная система 0-394-12-0106; Транспортная система 0-394-12-0107; Троллейный токопровод L-120, 16 тн; Троллейный токопровод L-120, 5 тн; Троллейный токопровод L-120, 5 тн; Центр обработки балок WBZ150 0-390-12-0015; Центр обработки балок WBZ150 0-390-12-0022;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буферного магазина строгального станка Hydromat-1000; Шины роликовые линии сращивания GF-300; Шины роликовые линии сращивания GF-300; Шины роликовые линии сращивания GF-300; Шины роликовые линии сращивания GF-300; Шины роликовые линии сращивания GF-300; Шины роликовые линии сращивания GF-300.</w:t>
      </w:r>
    </w:p>
    <w:p w:rsidR="00F60DFC" w:rsidRPr="00FC3863" w:rsidRDefault="00F60DFC" w:rsidP="00F60DFC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C3863">
        <w:rPr>
          <w:rFonts w:ascii="Times New Roman" w:hAnsi="Times New Roman"/>
          <w:sz w:val="20"/>
          <w:szCs w:val="20"/>
        </w:rPr>
        <w:t xml:space="preserve">Начальная цена лота №1: </w:t>
      </w:r>
      <w:r w:rsidRPr="00FE1EF2">
        <w:rPr>
          <w:rFonts w:ascii="Times New Roman" w:hAnsi="Times New Roman"/>
          <w:sz w:val="20"/>
          <w:szCs w:val="20"/>
        </w:rPr>
        <w:t>210</w:t>
      </w:r>
      <w:r>
        <w:rPr>
          <w:rFonts w:ascii="Times New Roman" w:hAnsi="Times New Roman"/>
          <w:sz w:val="20"/>
          <w:szCs w:val="20"/>
        </w:rPr>
        <w:t> </w:t>
      </w:r>
      <w:r w:rsidRPr="00FE1EF2">
        <w:rPr>
          <w:rFonts w:ascii="Times New Roman" w:hAnsi="Times New Roman"/>
          <w:sz w:val="20"/>
          <w:szCs w:val="20"/>
        </w:rPr>
        <w:t>478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EF2">
        <w:rPr>
          <w:rFonts w:ascii="Times New Roman" w:hAnsi="Times New Roman"/>
          <w:sz w:val="20"/>
          <w:szCs w:val="20"/>
        </w:rPr>
        <w:t>500</w:t>
      </w:r>
      <w:r>
        <w:rPr>
          <w:rFonts w:ascii="Times New Roman" w:hAnsi="Times New Roman"/>
          <w:sz w:val="20"/>
          <w:szCs w:val="20"/>
        </w:rPr>
        <w:t>,</w:t>
      </w:r>
      <w:r w:rsidRPr="00D55EEF">
        <w:rPr>
          <w:rFonts w:ascii="Times New Roman" w:hAnsi="Times New Roman"/>
          <w:sz w:val="20"/>
          <w:szCs w:val="20"/>
        </w:rPr>
        <w:t>00</w:t>
      </w:r>
      <w:r w:rsidRPr="00FC3863">
        <w:rPr>
          <w:rFonts w:ascii="Times New Roman" w:hAnsi="Times New Roman"/>
          <w:sz w:val="20"/>
          <w:szCs w:val="20"/>
        </w:rPr>
        <w:t xml:space="preserve"> рублей (НДС не облагается).</w:t>
      </w:r>
    </w:p>
    <w:p w:rsidR="00F60DFC" w:rsidRPr="00FC3863" w:rsidRDefault="00F60DFC" w:rsidP="00F60DFC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FC3863">
        <w:rPr>
          <w:rFonts w:ascii="Times New Roman" w:hAnsi="Times New Roman"/>
          <w:sz w:val="20"/>
          <w:szCs w:val="20"/>
        </w:rPr>
        <w:t>Имущество является предметом залога по требованию ООО «Грос» и реализуется с целью удовлетворения требований указанного кредитора.</w:t>
      </w:r>
    </w:p>
    <w:p w:rsidR="00F60DFC" w:rsidRPr="00FC3863" w:rsidRDefault="00F60DFC" w:rsidP="00F60DFC">
      <w:pPr>
        <w:pStyle w:val="a3"/>
        <w:tabs>
          <w:tab w:val="clear" w:pos="9355"/>
          <w:tab w:val="right" w:pos="9360"/>
        </w:tabs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3863">
        <w:rPr>
          <w:rFonts w:ascii="Times New Roman" w:hAnsi="Times New Roman"/>
          <w:sz w:val="20"/>
          <w:szCs w:val="20"/>
        </w:rPr>
        <w:t xml:space="preserve">Ознакомление с Имуществом осуществляется по рабочим дням в период </w:t>
      </w:r>
      <w:r>
        <w:rPr>
          <w:rFonts w:ascii="Times New Roman" w:hAnsi="Times New Roman"/>
          <w:sz w:val="20"/>
          <w:szCs w:val="20"/>
        </w:rPr>
        <w:t xml:space="preserve">с даты публикации настоящего объявления </w:t>
      </w:r>
      <w:r w:rsidRPr="00FC3863">
        <w:rPr>
          <w:rFonts w:ascii="Times New Roman" w:hAnsi="Times New Roman"/>
          <w:sz w:val="20"/>
          <w:szCs w:val="20"/>
        </w:rPr>
        <w:t>до даты определения победителя торгов по предварительной договоренности по телефону +79211816496.</w:t>
      </w:r>
    </w:p>
    <w:p w:rsidR="004F0610" w:rsidRDefault="004F0610">
      <w:bookmarkStart w:id="0" w:name="_GoBack"/>
      <w:bookmarkEnd w:id="0"/>
    </w:p>
    <w:sectPr w:rsidR="004F0610" w:rsidSect="004F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D9D"/>
    <w:rsid w:val="004F0610"/>
    <w:rsid w:val="00F60DFC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DB77D-C1A9-41A7-A8B7-59E88B1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D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7126</Characters>
  <Application>Microsoft Office Word</Application>
  <DocSecurity>0</DocSecurity>
  <Lines>59</Lines>
  <Paragraphs>16</Paragraphs>
  <ScaleCrop>false</ScaleCrop>
  <Company>Grizli777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2018-05-18T12:32:00Z</dcterms:created>
  <dcterms:modified xsi:type="dcterms:W3CDTF">2018-12-21T12:43:00Z</dcterms:modified>
</cp:coreProperties>
</file>