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CF" w:rsidRDefault="00126E2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О ЗАДАТКЕ</w:t>
      </w:r>
    </w:p>
    <w:p w:rsidR="000473CF" w:rsidRDefault="000473CF">
      <w:pPr>
        <w:jc w:val="center"/>
        <w:rPr>
          <w:sz w:val="24"/>
          <w:szCs w:val="24"/>
        </w:rPr>
      </w:pPr>
    </w:p>
    <w:p w:rsidR="000473CF" w:rsidRDefault="00774AFB">
      <w:pPr>
        <w:jc w:val="both"/>
        <w:rPr>
          <w:sz w:val="24"/>
          <w:szCs w:val="24"/>
        </w:rPr>
      </w:pPr>
      <w:r>
        <w:rPr>
          <w:sz w:val="24"/>
          <w:szCs w:val="24"/>
        </w:rPr>
        <w:t>г. Москва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6E20">
        <w:rPr>
          <w:sz w:val="24"/>
          <w:szCs w:val="24"/>
        </w:rPr>
        <w:t xml:space="preserve">                                               «_____»___________ 2018 г.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Организатор торгов – Общество с ограниченной ответственностью «Варги Юниор»  (ИНН/ КПП 7729506221/772901001, ОГРН 1047796258256, 119415, г. Москва, ул. Кравченко, д. 11, почтовый адрес 101000, Москва, а/я 713, </w:t>
      </w:r>
      <w:hyperlink r:id="rId7">
        <w:r>
          <w:rPr>
            <w:b/>
            <w:sz w:val="24"/>
            <w:szCs w:val="24"/>
            <w:u w:val="single"/>
          </w:rPr>
          <w:t>info@vargi.org</w:t>
        </w:r>
      </w:hyperlink>
      <w:r>
        <w:rPr>
          <w:b/>
          <w:sz w:val="24"/>
          <w:szCs w:val="24"/>
        </w:rPr>
        <w:t xml:space="preserve">, тел. 8(495)6423825) в лице Генерального директора Головниковой Т.Д., по поручению </w:t>
      </w:r>
      <w:r w:rsidR="00774AFB">
        <w:rPr>
          <w:b/>
          <w:sz w:val="24"/>
          <w:szCs w:val="24"/>
        </w:rPr>
        <w:t xml:space="preserve">Конкурсного управляющего </w:t>
      </w:r>
      <w:r w:rsidR="00997AA0">
        <w:rPr>
          <w:b/>
          <w:sz w:val="24"/>
          <w:szCs w:val="24"/>
        </w:rPr>
        <w:t>Криксина Фёдора Игоревича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с одной стороны и___________</w:t>
      </w: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______________________________________________________________________________________________________________________________________________, именуем___ в дальнейшем «</w:t>
      </w:r>
      <w:r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>», с другой стороны, совместно именуемые «</w:t>
      </w:r>
      <w:r>
        <w:rPr>
          <w:b/>
          <w:sz w:val="24"/>
          <w:szCs w:val="24"/>
        </w:rPr>
        <w:t>Стороны</w:t>
      </w:r>
      <w:r>
        <w:rPr>
          <w:sz w:val="24"/>
          <w:szCs w:val="24"/>
        </w:rPr>
        <w:t>», заключили настоящий договор о нижеследующем: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для участия в открытых электронных торгах по продаже имущества  </w:t>
      </w:r>
      <w:r w:rsidR="00997AA0" w:rsidRPr="00997AA0">
        <w:rPr>
          <w:sz w:val="24"/>
          <w:szCs w:val="24"/>
        </w:rPr>
        <w:t>ЗАО “Алкон-Трейд-Систем” (ОГРН 1037734003735, ИНН 7734255220, юридический адрес: 123060, г. Москва, ул. Расплетина, д., 19, офис 2, процедура конкурсного производства введена Решением Арбитражного суда города Москвы от 14.09.2016 по Делу №А40-100951/16-30-155Б)</w:t>
      </w:r>
      <w:r>
        <w:rPr>
          <w:sz w:val="24"/>
          <w:szCs w:val="24"/>
        </w:rPr>
        <w:t>, (далее - Должника) лот №</w:t>
      </w:r>
      <w:r w:rsidR="00774AFB">
        <w:rPr>
          <w:sz w:val="24"/>
          <w:szCs w:val="24"/>
        </w:rPr>
        <w:t xml:space="preserve"> ___</w:t>
      </w:r>
      <w:r>
        <w:rPr>
          <w:sz w:val="24"/>
          <w:szCs w:val="24"/>
        </w:rPr>
        <w:t>, проводимых в форме _______ на электронной торговой площадке «Российский аукционный дом» по адресу в сети Интернет http://www.lot-online.ru, торговая процедура № _</w:t>
      </w:r>
      <w:r w:rsidR="00997AA0">
        <w:rPr>
          <w:sz w:val="24"/>
          <w:szCs w:val="24"/>
        </w:rPr>
        <w:t>____, вносит задаток в размере 1</w:t>
      </w:r>
      <w:r>
        <w:rPr>
          <w:sz w:val="24"/>
          <w:szCs w:val="24"/>
        </w:rPr>
        <w:t xml:space="preserve">0% от начальной цены продажи имущества или _______ (___________) рублей на расчетный счет </w:t>
      </w:r>
      <w:r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по реквизитам: получатель ООО «Варги Юниор», р/с № 40702810202390003099 , к\с 30101810200000000593, БИК 044525593 в АО "Альфа Банк" г. Москва, назначение платежа: перечисление задатка на участие в торгах по продаже имущества </w:t>
      </w:r>
      <w:r w:rsidR="00997AA0">
        <w:rPr>
          <w:sz w:val="24"/>
          <w:szCs w:val="24"/>
        </w:rPr>
        <w:t>ЗАО «Алкон-Трейд-Систем»</w:t>
      </w:r>
      <w:bookmarkStart w:id="0" w:name="_GoBack"/>
      <w:bookmarkEnd w:id="0"/>
      <w:r>
        <w:rPr>
          <w:sz w:val="24"/>
          <w:szCs w:val="24"/>
        </w:rPr>
        <w:t xml:space="preserve">, лот № ___., а  </w:t>
      </w:r>
      <w:r>
        <w:rPr>
          <w:b/>
          <w:sz w:val="24"/>
          <w:szCs w:val="24"/>
        </w:rPr>
        <w:t>Организатор торгов</w:t>
      </w:r>
      <w:r>
        <w:rPr>
          <w:sz w:val="24"/>
          <w:szCs w:val="24"/>
        </w:rPr>
        <w:t xml:space="preserve"> принимает его. 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Задаток вносится </w:t>
      </w:r>
      <w:r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в качестве обеспечения исполнения обязательств по оплате продаваемого на торгах имущества Должника</w:t>
      </w:r>
      <w:r>
        <w:rPr>
          <w:b/>
          <w:sz w:val="24"/>
          <w:szCs w:val="24"/>
        </w:rPr>
        <w:t xml:space="preserve"> .»</w:t>
      </w:r>
      <w:r>
        <w:rPr>
          <w:sz w:val="24"/>
          <w:szCs w:val="24"/>
        </w:rPr>
        <w:t>.</w:t>
      </w:r>
    </w:p>
    <w:p w:rsidR="000473CF" w:rsidRDefault="000473CF">
      <w:pPr>
        <w:jc w:val="both"/>
        <w:rPr>
          <w:b/>
          <w:sz w:val="24"/>
          <w:szCs w:val="24"/>
        </w:rPr>
      </w:pPr>
    </w:p>
    <w:p w:rsidR="000473CF" w:rsidRDefault="00126E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Порядок внесения, возврата и удержания задатка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2.1. Задаток перечисляется </w:t>
      </w:r>
      <w:r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в течение всего срока приема заявок на участие в торгах по продаже имущества </w:t>
      </w:r>
      <w:r>
        <w:rPr>
          <w:b/>
          <w:sz w:val="24"/>
          <w:szCs w:val="24"/>
        </w:rPr>
        <w:t>Должника.</w:t>
      </w: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Задаток считается внесенным с момента его зачисления банком в полном объеме на расчетный счет </w:t>
      </w:r>
      <w:r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, но не позднее даты и времени окончания приема заявок. Обязательства </w:t>
      </w:r>
      <w:r>
        <w:rPr>
          <w:b/>
          <w:sz w:val="24"/>
          <w:szCs w:val="24"/>
        </w:rPr>
        <w:t>Заявителя</w:t>
      </w:r>
      <w:r>
        <w:rPr>
          <w:sz w:val="24"/>
          <w:szCs w:val="24"/>
        </w:rPr>
        <w:t xml:space="preserve"> по внесению задатка считаются неисполненными, если поступление всей суммы задатка на счет </w:t>
      </w:r>
      <w:r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не подтверждено по состоянию на дату и время окончания приема заявок.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Задаток возвращается </w:t>
      </w:r>
      <w:r>
        <w:rPr>
          <w:b/>
          <w:sz w:val="24"/>
          <w:szCs w:val="24"/>
        </w:rPr>
        <w:t>Заявителю</w:t>
      </w:r>
      <w:r>
        <w:rPr>
          <w:sz w:val="24"/>
          <w:szCs w:val="24"/>
        </w:rPr>
        <w:t xml:space="preserve"> в течение пяти рабочих дней со дня подписания протокола о результатах проведения торгов в следующих случаях:</w:t>
      </w:r>
    </w:p>
    <w:p w:rsidR="000473CF" w:rsidRDefault="00126E2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отзыве заявки до даты и времени окончания приема заявок;</w:t>
      </w:r>
    </w:p>
    <w:p w:rsidR="000473CF" w:rsidRDefault="00126E2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случае отклонения заявки с прилагаемыми к ней документами по причине несоответствия требованиям, указанным в сообщении о проведении торгов;</w:t>
      </w:r>
    </w:p>
    <w:p w:rsidR="000473CF" w:rsidRDefault="00126E20">
      <w:pPr>
        <w:numPr>
          <w:ilvl w:val="0"/>
          <w:numId w:val="1"/>
        </w:numPr>
        <w:jc w:val="both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 xml:space="preserve">в случае непоступления всей суммы задатка в срок приема заявок, указанный в сообщении о проведении торгов. </w:t>
      </w: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2.4. Задаток возвращается всем </w:t>
      </w:r>
      <w:r>
        <w:rPr>
          <w:b/>
          <w:sz w:val="24"/>
          <w:szCs w:val="24"/>
        </w:rPr>
        <w:t>Заявителям</w:t>
      </w:r>
      <w:r>
        <w:rPr>
          <w:sz w:val="24"/>
          <w:szCs w:val="24"/>
        </w:rPr>
        <w:t>, допущенным к участию в торгах и признанным участниками торгов, за исключением победителя торгов, в течение пяти рабочих дней со дня подписания протокола о результатах проведения торгов.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Задаток возвращается путем перечисления полученных сумм на расчетный счет, с которого ранее была произведена его оплата. </w:t>
      </w:r>
      <w:r>
        <w:rPr>
          <w:b/>
          <w:sz w:val="24"/>
          <w:szCs w:val="24"/>
        </w:rPr>
        <w:t>Организатор торгов</w:t>
      </w:r>
      <w:r>
        <w:rPr>
          <w:sz w:val="24"/>
          <w:szCs w:val="24"/>
        </w:rPr>
        <w:t xml:space="preserve"> не несет ответственности за несвоевременный возврат задатка при отсутствии, недостаточности, либо неверном указании реквизитов расчетного счета </w:t>
      </w:r>
      <w:r>
        <w:rPr>
          <w:b/>
          <w:sz w:val="24"/>
          <w:szCs w:val="24"/>
        </w:rPr>
        <w:t>Заявителя</w:t>
      </w:r>
      <w:r>
        <w:rPr>
          <w:sz w:val="24"/>
          <w:szCs w:val="24"/>
        </w:rPr>
        <w:t xml:space="preserve">. 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>2.6. Задаток не возвращается в случае отказа или уклонения победителя торгов от подписания договора-купли продажи в течение пяти дней с даты получения им предложения арбитражного управляющего о заключении договора купли-продажи.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>2.7. Сумма задатка, внесенного победителем торгов, засчитывается в счет оплаты приобретенного имущества.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В случае не поступления или неполного поступления оплаты приобретенного имущества в тридцатидневный срок после заключения договора купли-продажи договор признается незаключенным, а внесенный задаток не возвращается. 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Другие условия договора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>3.1. Все споры и разногласия, связанные с исполнением договора о задатке, разрешаются в соответствии с действующим законодательством Российской Федерации Арбитражном суде Московской области.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Реквизиты и подписи сторон </w:t>
      </w:r>
    </w:p>
    <w:p w:rsidR="000473CF" w:rsidRDefault="000473CF">
      <w:pPr>
        <w:jc w:val="both"/>
        <w:rPr>
          <w:sz w:val="24"/>
          <w:szCs w:val="24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4740"/>
      </w:tblGrid>
      <w:tr w:rsidR="000473CF">
        <w:tc>
          <w:tcPr>
            <w:tcW w:w="4605" w:type="dxa"/>
            <w:shd w:val="clear" w:color="auto" w:fill="auto"/>
          </w:tcPr>
          <w:p w:rsidR="000473CF" w:rsidRDefault="000473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</w:tcPr>
          <w:p w:rsidR="000473CF" w:rsidRDefault="00126E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</w:t>
            </w:r>
          </w:p>
        </w:tc>
      </w:tr>
      <w:tr w:rsidR="000473CF">
        <w:tc>
          <w:tcPr>
            <w:tcW w:w="4605" w:type="dxa"/>
            <w:shd w:val="clear" w:color="auto" w:fill="auto"/>
          </w:tcPr>
          <w:p w:rsidR="000473CF" w:rsidRDefault="00126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«Варги Юниор»</w:t>
            </w:r>
          </w:p>
          <w:p w:rsidR="000473CF" w:rsidRDefault="00126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 7729506221, КПП 772901001</w:t>
            </w:r>
          </w:p>
          <w:p w:rsidR="000473CF" w:rsidRDefault="00126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ОГРН 1047796258256</w:t>
            </w:r>
          </w:p>
          <w:p w:rsidR="000473CF" w:rsidRDefault="00126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105062, г.Москва, а/я 75</w:t>
            </w:r>
          </w:p>
          <w:p w:rsidR="000473CF" w:rsidRDefault="00126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Р/с 40702810202390003099</w:t>
            </w:r>
            <w:r>
              <w:rPr>
                <w:b/>
                <w:sz w:val="24"/>
                <w:szCs w:val="24"/>
              </w:rPr>
              <w:br/>
              <w:t>в банке: АО "АЛЬФА-БАНК" в г. Москва</w:t>
            </w:r>
            <w:r>
              <w:rPr>
                <w:b/>
                <w:sz w:val="24"/>
                <w:szCs w:val="24"/>
              </w:rPr>
              <w:br/>
              <w:t>к/с 30101810200000000593</w:t>
            </w:r>
            <w:r>
              <w:rPr>
                <w:b/>
                <w:sz w:val="24"/>
                <w:szCs w:val="24"/>
              </w:rPr>
              <w:br/>
              <w:t>БИК 044525593</w:t>
            </w:r>
            <w:r>
              <w:rPr>
                <w:b/>
                <w:sz w:val="24"/>
                <w:szCs w:val="24"/>
              </w:rPr>
              <w:br/>
            </w:r>
          </w:p>
          <w:p w:rsidR="000473CF" w:rsidRDefault="00126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+7 (495) 642-38-25</w:t>
            </w:r>
          </w:p>
          <w:p w:rsidR="000473CF" w:rsidRDefault="000473CF">
            <w:pPr>
              <w:jc w:val="both"/>
              <w:rPr>
                <w:b/>
                <w:sz w:val="24"/>
                <w:szCs w:val="24"/>
              </w:rPr>
            </w:pPr>
          </w:p>
          <w:p w:rsidR="000473CF" w:rsidRDefault="000473CF">
            <w:pPr>
              <w:jc w:val="both"/>
              <w:rPr>
                <w:b/>
                <w:sz w:val="24"/>
                <w:szCs w:val="24"/>
              </w:rPr>
            </w:pPr>
          </w:p>
          <w:p w:rsidR="000473CF" w:rsidRDefault="00126E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Генеральный директор</w:t>
            </w:r>
          </w:p>
          <w:p w:rsidR="000473CF" w:rsidRDefault="000473CF">
            <w:pPr>
              <w:jc w:val="both"/>
              <w:rPr>
                <w:b/>
                <w:sz w:val="24"/>
                <w:szCs w:val="24"/>
              </w:rPr>
            </w:pPr>
          </w:p>
          <w:p w:rsidR="000473CF" w:rsidRDefault="000473CF">
            <w:pPr>
              <w:jc w:val="both"/>
              <w:rPr>
                <w:b/>
                <w:sz w:val="24"/>
                <w:szCs w:val="24"/>
              </w:rPr>
            </w:pPr>
          </w:p>
          <w:p w:rsidR="000473CF" w:rsidRDefault="00126E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_____________/Головникова Т.Д.</w:t>
            </w:r>
          </w:p>
        </w:tc>
        <w:tc>
          <w:tcPr>
            <w:tcW w:w="4740" w:type="dxa"/>
            <w:shd w:val="clear" w:color="auto" w:fill="auto"/>
          </w:tcPr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___________________________</w:t>
            </w:r>
          </w:p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_______________________</w:t>
            </w:r>
          </w:p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__________________________</w:t>
            </w:r>
          </w:p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 ____________________________</w:t>
            </w:r>
          </w:p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 ____________________________</w:t>
            </w:r>
          </w:p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 ___________________</w:t>
            </w:r>
          </w:p>
          <w:p w:rsidR="000473CF" w:rsidRDefault="000473CF">
            <w:pPr>
              <w:jc w:val="both"/>
              <w:rPr>
                <w:sz w:val="24"/>
                <w:szCs w:val="24"/>
              </w:rPr>
            </w:pPr>
          </w:p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Уполномоченное лицо</w:t>
            </w:r>
          </w:p>
          <w:p w:rsidR="000473CF" w:rsidRDefault="000473CF">
            <w:pPr>
              <w:jc w:val="both"/>
              <w:rPr>
                <w:sz w:val="24"/>
                <w:szCs w:val="24"/>
              </w:rPr>
            </w:pPr>
          </w:p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 /______________________/</w:t>
            </w:r>
          </w:p>
          <w:p w:rsidR="000473CF" w:rsidRDefault="000473C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473CF" w:rsidRDefault="000473CF">
      <w:pPr>
        <w:jc w:val="both"/>
        <w:rPr>
          <w:sz w:val="24"/>
          <w:szCs w:val="24"/>
        </w:rPr>
      </w:pPr>
    </w:p>
    <w:p w:rsidR="000473CF" w:rsidRDefault="000473CF">
      <w:pPr>
        <w:rPr>
          <w:b/>
          <w:sz w:val="24"/>
          <w:szCs w:val="24"/>
        </w:rPr>
      </w:pPr>
    </w:p>
    <w:sectPr w:rsidR="000473CF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2A" w:rsidRDefault="001C6A2A">
      <w:r>
        <w:separator/>
      </w:r>
    </w:p>
  </w:endnote>
  <w:endnote w:type="continuationSeparator" w:id="0">
    <w:p w:rsidR="001C6A2A" w:rsidRDefault="001C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CF" w:rsidRDefault="000473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b/>
        <w:color w:val="000000"/>
      </w:rPr>
    </w:pPr>
  </w:p>
  <w:p w:rsidR="000473CF" w:rsidRDefault="000473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2A" w:rsidRDefault="001C6A2A">
      <w:r>
        <w:separator/>
      </w:r>
    </w:p>
  </w:footnote>
  <w:footnote w:type="continuationSeparator" w:id="0">
    <w:p w:rsidR="001C6A2A" w:rsidRDefault="001C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CF" w:rsidRDefault="00126E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473CF" w:rsidRDefault="000473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CF" w:rsidRDefault="00126E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separate"/>
    </w:r>
    <w:r w:rsidR="00997AA0">
      <w:rPr>
        <w:rFonts w:ascii="Calibri" w:eastAsia="Calibri" w:hAnsi="Calibri" w:cs="Calibri"/>
        <w:noProof/>
        <w:color w:val="000000"/>
        <w:sz w:val="24"/>
        <w:szCs w:val="24"/>
      </w:rPr>
      <w:t>2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  <w:p w:rsidR="000473CF" w:rsidRDefault="000473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F03F5"/>
    <w:multiLevelType w:val="multilevel"/>
    <w:tmpl w:val="0BAAB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CF"/>
    <w:rsid w:val="000473CF"/>
    <w:rsid w:val="00126E20"/>
    <w:rsid w:val="001C6A2A"/>
    <w:rsid w:val="00774AFB"/>
    <w:rsid w:val="00997AA0"/>
    <w:rsid w:val="009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E3AD"/>
  <w15:docId w15:val="{37664CA4-7F12-479E-9D4B-9EDDF400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varg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Vargi</dc:creator>
  <cp:lastModifiedBy>Vargi</cp:lastModifiedBy>
  <cp:revision>3</cp:revision>
  <dcterms:created xsi:type="dcterms:W3CDTF">2018-12-26T11:54:00Z</dcterms:created>
  <dcterms:modified xsi:type="dcterms:W3CDTF">2018-12-26T11:55:00Z</dcterms:modified>
</cp:coreProperties>
</file>