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E5" w:rsidRPr="00856F3F" w:rsidRDefault="00A805E5" w:rsidP="00A805E5">
      <w:pPr>
        <w:spacing w:after="0"/>
        <w:jc w:val="both"/>
        <w:rPr>
          <w:rFonts w:ascii="Times New Roman" w:hAnsi="Times New Roman" w:cs="Times New Roman"/>
          <w:b/>
        </w:rPr>
      </w:pPr>
      <w:proofErr w:type="gramStart"/>
      <w:r w:rsidRPr="00A805E5">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A805E5">
        <w:rPr>
          <w:rFonts w:ascii="Times New Roman" w:hAnsi="Times New Roman" w:cs="Times New Roman"/>
        </w:rPr>
        <w:t>Гривцова</w:t>
      </w:r>
      <w:proofErr w:type="spellEnd"/>
      <w:r w:rsidRPr="00A805E5">
        <w:rPr>
          <w:rFonts w:ascii="Times New Roman" w:hAnsi="Times New Roman" w:cs="Times New Roman"/>
        </w:rPr>
        <w:t>, д. 5, лит.</w:t>
      </w:r>
      <w:proofErr w:type="gramEnd"/>
      <w:r w:rsidRPr="00A805E5">
        <w:rPr>
          <w:rFonts w:ascii="Times New Roman" w:hAnsi="Times New Roman" w:cs="Times New Roman"/>
        </w:rPr>
        <w:t xml:space="preserve"> </w:t>
      </w:r>
      <w:proofErr w:type="gramStart"/>
      <w:r w:rsidRPr="00A805E5">
        <w:rPr>
          <w:rFonts w:ascii="Times New Roman" w:hAnsi="Times New Roman" w:cs="Times New Roman"/>
        </w:rPr>
        <w:t>В, (812) 334-26-04, 8(800) 777-57-57, zamurueva@auction-house.ru)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города Санкт-Петербурга и Ленинградской области от 12 декабря 2016 г. по делу № А56-68783/2016 конкурсным управляющим (ликвидатором) Публичным акционерным обществом «Выборг-банк» (ПАО</w:t>
      </w:r>
      <w:proofErr w:type="gramEnd"/>
      <w:r w:rsidRPr="00A805E5">
        <w:rPr>
          <w:rFonts w:ascii="Times New Roman" w:hAnsi="Times New Roman" w:cs="Times New Roman"/>
        </w:rPr>
        <w:t xml:space="preserve"> «</w:t>
      </w:r>
      <w:proofErr w:type="gramStart"/>
      <w:r w:rsidRPr="00A805E5">
        <w:rPr>
          <w:rFonts w:ascii="Times New Roman" w:hAnsi="Times New Roman" w:cs="Times New Roman"/>
        </w:rPr>
        <w:t xml:space="preserve">Выборг-банк»), адрес регистрации: 188800, Ленинградская область, г. Выборг, ул. Пионерская, д. 2, ИНН 4704000029, ОГРН 1024700000071) (далее – КУ) (далее – финансовая организация), проводит электронные торги имуществом финансовой организации </w:t>
      </w:r>
      <w:r w:rsidRPr="00856F3F">
        <w:rPr>
          <w:rFonts w:ascii="Times New Roman" w:hAnsi="Times New Roman" w:cs="Times New Roman"/>
          <w:b/>
        </w:rPr>
        <w:t>посредством публичного предложения (далее - Торги ППП).</w:t>
      </w:r>
      <w:proofErr w:type="gramEnd"/>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Предметом Торгов ППП является следующее имущество:</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Лот 1 -  Здание банка (двухэтажное с подвалом, бельэтажем, мансардой) - 1 481,4 кв. м, земельный участок - 968 кв. м, адрес:</w:t>
      </w:r>
      <w:proofErr w:type="gramEnd"/>
      <w:r w:rsidRPr="00A805E5">
        <w:rPr>
          <w:rFonts w:ascii="Times New Roman" w:hAnsi="Times New Roman" w:cs="Times New Roman"/>
        </w:rPr>
        <w:t xml:space="preserve"> </w:t>
      </w:r>
      <w:proofErr w:type="gramStart"/>
      <w:r w:rsidRPr="00A805E5">
        <w:rPr>
          <w:rFonts w:ascii="Times New Roman" w:hAnsi="Times New Roman" w:cs="Times New Roman"/>
        </w:rPr>
        <w:t xml:space="preserve">Ленинградская обл., Выборгский р-н, г. Выборг, ул. Пионерская, д. 2, неотделимые улучшения: система видеонаблюдения, охранно-тревожная и автоматическая пожарная сигнализация, шлагбаум DOOR </w:t>
      </w:r>
      <w:proofErr w:type="spellStart"/>
      <w:r w:rsidRPr="00A805E5">
        <w:rPr>
          <w:rFonts w:ascii="Times New Roman" w:hAnsi="Times New Roman" w:cs="Times New Roman"/>
        </w:rPr>
        <w:t>Han</w:t>
      </w:r>
      <w:proofErr w:type="spellEnd"/>
      <w:r w:rsidRPr="00A805E5">
        <w:rPr>
          <w:rFonts w:ascii="Times New Roman" w:hAnsi="Times New Roman" w:cs="Times New Roman"/>
        </w:rPr>
        <w:t>, щит и система электроснабжения, кондиционеры - 3 шт., кадастровые номера 47:01:0000000:22610, 47:01:0107001:52, земли населенных пунктов под здание банка, ограничения и обременения: объект культурного наследия, обязательства по сохранению объекта культурного наследия в соответствии с</w:t>
      </w:r>
      <w:proofErr w:type="gramEnd"/>
      <w:r w:rsidRPr="00A805E5">
        <w:rPr>
          <w:rFonts w:ascii="Times New Roman" w:hAnsi="Times New Roman" w:cs="Times New Roman"/>
        </w:rPr>
        <w:t xml:space="preserve"> </w:t>
      </w:r>
      <w:proofErr w:type="gramStart"/>
      <w:r w:rsidRPr="00A805E5">
        <w:rPr>
          <w:rFonts w:ascii="Times New Roman" w:hAnsi="Times New Roman" w:cs="Times New Roman"/>
        </w:rPr>
        <w:t>Охранным обязательством №197/494 от 22.09.2004, использование земельного участка как территории объекта культурного наследия регионального значения "Здание Союзного Финляндского Банка. 1900, 1911гг." (корпус 1 комплекса выявленного объекта культурного наследия "Комплекс зданий Союзного Финляндского банка" 1900, 1911, 1938гг.), 58 кв. м - соблюдение режима охранных зон подземных коммуникаций водопровода и теплотрассы - по 5м от оси с каждой стороны –  90 383 239,17 рублей.</w:t>
      </w:r>
      <w:proofErr w:type="gramEnd"/>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Обязательство покупателя по соблюдению установленных в соответствии с пунктами 1 - 3 статьи 47.3 Федерального закона от 25 июня 2002 г. № 73 ФЗ «Об объектах культурного наследия (памятниках истории и культуры) народов Российской Федерации» ограничений права использования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w:t>
      </w:r>
      <w:proofErr w:type="gramEnd"/>
      <w:r w:rsidRPr="00A805E5">
        <w:rPr>
          <w:rFonts w:ascii="Times New Roman" w:hAnsi="Times New Roman" w:cs="Times New Roman"/>
        </w:rPr>
        <w:t xml:space="preserve"> интерьер относится к предмету охраны),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2 - Лаура 19775-0000010, бежевый с зеленой полосой, 2014, 82 000 км, 2.3 МТ (125 л. с.), дизель, передний, VIN X89197750E0EM4135, автошины летние на автомобиль Лаура (4 шт.), автошины шип</w:t>
      </w:r>
      <w:proofErr w:type="gramStart"/>
      <w:r w:rsidRPr="00A805E5">
        <w:rPr>
          <w:rFonts w:ascii="Times New Roman" w:hAnsi="Times New Roman" w:cs="Times New Roman"/>
        </w:rPr>
        <w:t>.</w:t>
      </w:r>
      <w:proofErr w:type="gramEnd"/>
      <w:r w:rsidRPr="00A805E5">
        <w:rPr>
          <w:rFonts w:ascii="Times New Roman" w:hAnsi="Times New Roman" w:cs="Times New Roman"/>
        </w:rPr>
        <w:t xml:space="preserve"> </w:t>
      </w:r>
      <w:proofErr w:type="gramStart"/>
      <w:r w:rsidRPr="00A805E5">
        <w:rPr>
          <w:rFonts w:ascii="Times New Roman" w:hAnsi="Times New Roman" w:cs="Times New Roman"/>
        </w:rPr>
        <w:t>з</w:t>
      </w:r>
      <w:proofErr w:type="gramEnd"/>
      <w:r w:rsidRPr="00A805E5">
        <w:rPr>
          <w:rFonts w:ascii="Times New Roman" w:hAnsi="Times New Roman" w:cs="Times New Roman"/>
        </w:rPr>
        <w:t>имние (4 шт.), г. Санкт-Петербург - 796 597,78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3 - Лаура 19775-0000010, бежевый с зеленой полосой, 2013, 107 000 км, 2.3 МТ (125 л. с.), дизель, передний, VIN X89197750D0EM4071, автошины летние на автомобиль Лаура (4 шт.), автошины зимние для автомобиля Лаура (4 шт.), г. Санкт-Петербург - 663 728,00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4 - Световая вывеска - 3 шт., наружная вывеска с логотипом - 1 шт., г. Санкт-Петербург - 39 369,60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5 - КсероксWorkCentr5225, г. Выборг - 10 351,44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6 - Система видеонаблюдения - 2 шт., г. Выборг - 35 498,07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7 - Счетно-сортировочная машина </w:t>
      </w:r>
      <w:proofErr w:type="spellStart"/>
      <w:r w:rsidRPr="00A805E5">
        <w:rPr>
          <w:rFonts w:ascii="Times New Roman" w:hAnsi="Times New Roman" w:cs="Times New Roman"/>
        </w:rPr>
        <w:t>Kisan</w:t>
      </w:r>
      <w:proofErr w:type="spellEnd"/>
      <w:r w:rsidRPr="00A805E5">
        <w:rPr>
          <w:rFonts w:ascii="Times New Roman" w:hAnsi="Times New Roman" w:cs="Times New Roman"/>
        </w:rPr>
        <w:t xml:space="preserve"> - 1 шт., г. Санкт-Петербург - 13 950,00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8 - Счетно-сортировочная машина </w:t>
      </w:r>
      <w:proofErr w:type="spellStart"/>
      <w:r w:rsidRPr="00A805E5">
        <w:rPr>
          <w:rFonts w:ascii="Times New Roman" w:hAnsi="Times New Roman" w:cs="Times New Roman"/>
        </w:rPr>
        <w:t>Kisan</w:t>
      </w:r>
      <w:proofErr w:type="spellEnd"/>
      <w:r w:rsidRPr="00A805E5">
        <w:rPr>
          <w:rFonts w:ascii="Times New Roman" w:hAnsi="Times New Roman" w:cs="Times New Roman"/>
        </w:rPr>
        <w:t xml:space="preserve"> - 3 шт., г. Выборг - 34 683,66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9 - Счетно-сортировочная машина </w:t>
      </w:r>
      <w:proofErr w:type="spellStart"/>
      <w:r w:rsidRPr="00A805E5">
        <w:rPr>
          <w:rFonts w:ascii="Times New Roman" w:hAnsi="Times New Roman" w:cs="Times New Roman"/>
        </w:rPr>
        <w:t>Kisan</w:t>
      </w:r>
      <w:proofErr w:type="spellEnd"/>
      <w:r w:rsidRPr="00A805E5">
        <w:rPr>
          <w:rFonts w:ascii="Times New Roman" w:hAnsi="Times New Roman" w:cs="Times New Roman"/>
        </w:rPr>
        <w:t xml:space="preserve"> - 4 шт., г. Выборг - 41 186,52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10 - Счетно-сортировочная машина </w:t>
      </w:r>
      <w:proofErr w:type="spellStart"/>
      <w:r w:rsidRPr="00A805E5">
        <w:rPr>
          <w:rFonts w:ascii="Times New Roman" w:hAnsi="Times New Roman" w:cs="Times New Roman"/>
        </w:rPr>
        <w:t>Kisan</w:t>
      </w:r>
      <w:proofErr w:type="spellEnd"/>
      <w:r w:rsidRPr="00A805E5">
        <w:rPr>
          <w:rFonts w:ascii="Times New Roman" w:hAnsi="Times New Roman" w:cs="Times New Roman"/>
        </w:rPr>
        <w:t xml:space="preserve"> - 4 шт., г. Выборг - 41 186,52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11 - Счетно-сортировочная машина </w:t>
      </w:r>
      <w:proofErr w:type="spellStart"/>
      <w:r w:rsidRPr="00A805E5">
        <w:rPr>
          <w:rFonts w:ascii="Times New Roman" w:hAnsi="Times New Roman" w:cs="Times New Roman"/>
        </w:rPr>
        <w:t>Kisan</w:t>
      </w:r>
      <w:proofErr w:type="spellEnd"/>
      <w:r w:rsidRPr="00A805E5">
        <w:rPr>
          <w:rFonts w:ascii="Times New Roman" w:hAnsi="Times New Roman" w:cs="Times New Roman"/>
        </w:rPr>
        <w:t xml:space="preserve"> - 3 шт., г. Выборг - 30 889,89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12 - Телефонная станция NEC, г. Выборг - 190 735,38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13 - Межсетевой экран </w:t>
      </w:r>
      <w:proofErr w:type="spellStart"/>
      <w:r w:rsidRPr="00A805E5">
        <w:rPr>
          <w:rFonts w:ascii="Times New Roman" w:hAnsi="Times New Roman" w:cs="Times New Roman"/>
        </w:rPr>
        <w:t>Altell</w:t>
      </w:r>
      <w:proofErr w:type="spellEnd"/>
      <w:r w:rsidRPr="00A805E5">
        <w:rPr>
          <w:rFonts w:ascii="Times New Roman" w:hAnsi="Times New Roman" w:cs="Times New Roman"/>
        </w:rPr>
        <w:t>, г. Выборг - 12 410,37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lastRenderedPageBreak/>
        <w:t xml:space="preserve">Лот 14 - Программно-аппаратный комплекс </w:t>
      </w:r>
      <w:proofErr w:type="spellStart"/>
      <w:r w:rsidRPr="00A805E5">
        <w:rPr>
          <w:rFonts w:ascii="Times New Roman" w:hAnsi="Times New Roman" w:cs="Times New Roman"/>
        </w:rPr>
        <w:t>VipNet</w:t>
      </w:r>
      <w:proofErr w:type="spellEnd"/>
      <w:r w:rsidRPr="00A805E5">
        <w:rPr>
          <w:rFonts w:ascii="Times New Roman" w:hAnsi="Times New Roman" w:cs="Times New Roman"/>
        </w:rPr>
        <w:t>, г. Выборг - 9 076,32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Лот 15 - Программно-аппаратный комплекс </w:t>
      </w:r>
      <w:proofErr w:type="spellStart"/>
      <w:r w:rsidRPr="00A805E5">
        <w:rPr>
          <w:rFonts w:ascii="Times New Roman" w:hAnsi="Times New Roman" w:cs="Times New Roman"/>
        </w:rPr>
        <w:t>VipNet</w:t>
      </w:r>
      <w:proofErr w:type="spellEnd"/>
      <w:r w:rsidRPr="00A805E5">
        <w:rPr>
          <w:rFonts w:ascii="Times New Roman" w:hAnsi="Times New Roman" w:cs="Times New Roman"/>
        </w:rPr>
        <w:t>, г. Выборг - 9 076,32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16 - Аппаратно-программный комплекс шифрования «Континент» пл-400, г. Выборг - 36 000,00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17 - Аппаратно-программный комплекс шифрования «Континент» пл-400, г. Выборг - 36 000,00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18 - Источник бесперебойного питания 19 АРС 10000VA, г. Выборг - 22 473,99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19 - Банкомат NCR 5877, г. Санкт-Петербург - 18 000,00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20 - Кабина обменного пункта, г. Выборг - 16 825,68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21 - Кабина обменного пункта, г. Выборг - 39 748,14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22 - Кабина обменного пункта, г. Выборг - 53 039,25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23 - Кабина обменного пункта, г. Выборг - 31 500,00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24 - Перегородка из алюминиевого профиля, г. Выборг - 9 051,66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25 - Вывеска из латуни, г. Выборг - 11 469,60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26 - Аппаратно-программный комплекс шифрования «Континент», г. Выборг - 28 008,00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27 - Аппаратно-программный комплекс шифрования «Континент», г. Выборг - 28 008,00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Лот 28 - Аппаратно-программный комплекс шифрования «Континент», г. Выборг - 28 008,00 рублей</w:t>
      </w:r>
    </w:p>
    <w:p w:rsidR="00A805E5" w:rsidRDefault="00A805E5" w:rsidP="00A805E5">
      <w:pPr>
        <w:spacing w:after="0"/>
        <w:jc w:val="both"/>
        <w:rPr>
          <w:rFonts w:ascii="Times New Roman" w:hAnsi="Times New Roman" w:cs="Times New Roman"/>
        </w:rPr>
      </w:pPr>
      <w:r w:rsidRPr="00A805E5">
        <w:rPr>
          <w:rFonts w:ascii="Times New Roman" w:hAnsi="Times New Roman" w:cs="Times New Roman"/>
        </w:rPr>
        <w:t>Лот 29 - Аппаратно-программный комплекс шифрования «Континент», г. Санкт-Петербург - 28 008,00 рублей</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подробной информацией о составе лотов финансовой организации можно ознакомиться на сайте ОТ http://www.auction-house.ru/, также www.asv.org.ru, www.torgiasv.ru в разделах «Ликвидация Банков» и «Продажа имущества».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Торги ППП будут проведены на электронной площадке АО «Российский аукционный дом» по адресу: http://lot-online.ru (далее – ЭТП):</w:t>
      </w:r>
    </w:p>
    <w:p w:rsidR="00A805E5" w:rsidRPr="00856F3F" w:rsidRDefault="00A805E5" w:rsidP="00A805E5">
      <w:pPr>
        <w:spacing w:after="0"/>
        <w:jc w:val="both"/>
        <w:rPr>
          <w:rFonts w:ascii="Times New Roman" w:hAnsi="Times New Roman" w:cs="Times New Roman"/>
          <w:b/>
        </w:rPr>
      </w:pPr>
      <w:bookmarkStart w:id="0" w:name="_GoBack"/>
      <w:r w:rsidRPr="00856F3F">
        <w:rPr>
          <w:rFonts w:ascii="Times New Roman" w:hAnsi="Times New Roman" w:cs="Times New Roman"/>
          <w:b/>
        </w:rPr>
        <w:t>по лоту № 1 - с 23 января 2019 г. по 11 мая 2019 г.</w:t>
      </w:r>
    </w:p>
    <w:p w:rsidR="00A805E5" w:rsidRPr="00856F3F" w:rsidRDefault="00A805E5" w:rsidP="00A805E5">
      <w:pPr>
        <w:spacing w:after="0"/>
        <w:jc w:val="both"/>
        <w:rPr>
          <w:rFonts w:ascii="Times New Roman" w:hAnsi="Times New Roman" w:cs="Times New Roman"/>
          <w:b/>
        </w:rPr>
      </w:pPr>
      <w:r w:rsidRPr="00856F3F">
        <w:rPr>
          <w:rFonts w:ascii="Times New Roman" w:hAnsi="Times New Roman" w:cs="Times New Roman"/>
          <w:b/>
        </w:rPr>
        <w:t>по лотам №№2-29 – с 23 января 2019 г. по 11 июня 2019 г.</w:t>
      </w:r>
    </w:p>
    <w:bookmarkEnd w:id="0"/>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Оператор ЭТП (далее – Оператор) обеспечивает проведение Торгов.</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Заявки на участие в Торгах ППП принимаются Оператором, начиная с 00:00 часов по московскому времени 23 января 2019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Начальные цены продажи лотов устанавливаются следующие:</w:t>
      </w:r>
    </w:p>
    <w:p w:rsidR="00A805E5" w:rsidRPr="00856F3F" w:rsidRDefault="00A805E5" w:rsidP="00A805E5">
      <w:pPr>
        <w:spacing w:after="0"/>
        <w:jc w:val="both"/>
        <w:rPr>
          <w:rFonts w:ascii="Times New Roman" w:hAnsi="Times New Roman" w:cs="Times New Roman"/>
          <w:b/>
        </w:rPr>
      </w:pPr>
      <w:r w:rsidRPr="00856F3F">
        <w:rPr>
          <w:rFonts w:ascii="Times New Roman" w:hAnsi="Times New Roman" w:cs="Times New Roman"/>
          <w:b/>
        </w:rPr>
        <w:t>Для лота 1:</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23 января 2019 г. по 09 марта 2019 г. - в размере начальной цены продажи лота;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10 марта 2019 г. по 19 марта 2019 г. - в размере 95,00% от начальной цены продажи лота;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20 марта 2019 г. по 30 марта 2019 г. - в размере 90,00% от начальной цены продажи лота;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31 марта  2019 г. по 09 апреля 2019 г. - в размере 85,00% от начальной цены продажи лота;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10 апреля 2019 г. по 20 апреля 2019 г. - в размере 80,00% от начальной цены продажи лота;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21 апреля 2019 г. по 30 апреля 2019 г. - в размере 75,00% от начальной цены продажи лота;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01 мая 2019 г. по 11 мая 2019 г. - в размере 70,00% от начальной цены продажи лота.</w:t>
      </w:r>
    </w:p>
    <w:p w:rsidR="00A805E5" w:rsidRPr="00856F3F" w:rsidRDefault="00A805E5" w:rsidP="00A805E5">
      <w:pPr>
        <w:spacing w:after="0"/>
        <w:jc w:val="both"/>
        <w:rPr>
          <w:rFonts w:ascii="Times New Roman" w:hAnsi="Times New Roman" w:cs="Times New Roman"/>
          <w:b/>
        </w:rPr>
      </w:pPr>
      <w:r w:rsidRPr="00856F3F">
        <w:rPr>
          <w:rFonts w:ascii="Times New Roman" w:hAnsi="Times New Roman" w:cs="Times New Roman"/>
          <w:b/>
        </w:rPr>
        <w:t>Для лотов 2-3:</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23 января 2019 г. по 09 марта 2019 г. - в размере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lastRenderedPageBreak/>
        <w:t>с 10 марта 2019 г. по 19 марта 2019 г. - в размере 95,00%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20 марта 2019 г. по 30 марта 2019 г. - в размере 90,00%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31 марта  2019 г. по 09 апреля 2019 г. - в размере 85,00%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10 апреля 2019 г. по 20 апреля 2019 г. - в размере 80,00%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21 апреля 2019 г. по 30 апреля 2019 г. - в размере 75,00%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01 мая 2019 г. по 11 мая 2019 г. - в размере 70,00%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12 мая 2019 г. по 21 мая 2019 г. - в размере 65,00%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22 мая 2019 г. по 01 июня 2019 г. - в размере 60,00%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02 июня 2019 г. по 11 июня 2019 г. - в размере 55,00% от начальной цены продажи лотов.</w:t>
      </w:r>
    </w:p>
    <w:p w:rsidR="00A805E5" w:rsidRPr="00856F3F" w:rsidRDefault="00A805E5" w:rsidP="00A805E5">
      <w:pPr>
        <w:spacing w:after="0"/>
        <w:jc w:val="both"/>
        <w:rPr>
          <w:rFonts w:ascii="Times New Roman" w:hAnsi="Times New Roman" w:cs="Times New Roman"/>
          <w:b/>
        </w:rPr>
      </w:pPr>
      <w:r w:rsidRPr="00856F3F">
        <w:rPr>
          <w:rFonts w:ascii="Times New Roman" w:hAnsi="Times New Roman" w:cs="Times New Roman"/>
          <w:b/>
        </w:rPr>
        <w:t>Для лотов 4-29:</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23 января 2019 г. по 09 марта 2019 г. - в размере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10 марта 2019 г. по 19 марта 2019 г. - в размере 90,00%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20 марта 2019 г. по 30 марта 2019 г. - в размере 80,00%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31 марта  2019 г. по 09 апреля 2019 г. - в размере 70,00%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10 апреля 2019 г. по 20 апреля 2019 г. - в размере 60,00%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21 апреля 2019 г. по 30 апреля 2019 г. - в размере 50,00%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01 мая 2019 г. по 11 мая 2019 г. - в размере 40,00%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12 мая 2019 г. по 21 мая 2019 г. - в размере 30,00%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22 мая 2019 г. по 01 июня 2019 г. - в размере 20,00%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02 июня 2019 г. по 11 июня 2019 г. - в размере 10,00% от начальной цены продажи лотов.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A805E5">
        <w:rPr>
          <w:rFonts w:ascii="Times New Roman" w:hAnsi="Times New Roman" w:cs="Times New Roman"/>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w:t>
      </w:r>
      <w:proofErr w:type="gramStart"/>
      <w:r w:rsidRPr="00A805E5">
        <w:rPr>
          <w:rFonts w:ascii="Times New Roman" w:hAnsi="Times New Roman" w:cs="Times New Roman"/>
        </w:rPr>
        <w:t>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w:t>
      </w:r>
      <w:proofErr w:type="gramEnd"/>
      <w:r w:rsidRPr="00A805E5">
        <w:rPr>
          <w:rFonts w:ascii="Times New Roman" w:hAnsi="Times New Roman" w:cs="Times New Roman"/>
        </w:rPr>
        <w:t xml:space="preserve"> №40702810935000014048 в ПАО «Банк Санкт-Петербург», </w:t>
      </w:r>
      <w:proofErr w:type="gramStart"/>
      <w:r w:rsidRPr="00A805E5">
        <w:rPr>
          <w:rFonts w:ascii="Times New Roman" w:hAnsi="Times New Roman" w:cs="Times New Roman"/>
        </w:rPr>
        <w:t>к</w:t>
      </w:r>
      <w:proofErr w:type="gramEnd"/>
      <w:r w:rsidRPr="00A805E5">
        <w:rPr>
          <w:rFonts w:ascii="Times New Roman" w:hAnsi="Times New Roman" w:cs="Times New Roman"/>
        </w:rPr>
        <w:t>/с № 30101810900000000790, БИК 044030790. В назначении платежа необходимо указывать: «Задаток для участия в торгах, код лота (РАД – ХХХХХХ (шесть цифр)), период проведения Торгов ППП».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A805E5">
        <w:rPr>
          <w:rFonts w:ascii="Times New Roman" w:hAnsi="Times New Roman" w:cs="Times New Roman"/>
        </w:rPr>
        <w:t>ОТ</w:t>
      </w:r>
      <w:proofErr w:type="gramEnd"/>
      <w:r w:rsidRPr="00A805E5">
        <w:rPr>
          <w:rFonts w:ascii="Times New Roman" w:hAnsi="Times New Roman" w:cs="Times New Roman"/>
        </w:rPr>
        <w:t>.</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С проектом договора, заключаемого по итогам Торгов ППП (далее - Договор), и договором о внесении задатка можно ознакомиться на ЭТП.</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lastRenderedPageBreak/>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ОТ</w:t>
      </w:r>
      <w:proofErr w:type="gramEnd"/>
      <w:r w:rsidRPr="00A805E5">
        <w:rPr>
          <w:rFonts w:ascii="Times New Roman" w:hAnsi="Times New Roman" w:cs="Times New Roman"/>
        </w:rPr>
        <w:t xml:space="preserve"> рассматривает </w:t>
      </w:r>
      <w:proofErr w:type="gramStart"/>
      <w:r w:rsidRPr="00A805E5">
        <w:rPr>
          <w:rFonts w:ascii="Times New Roman" w:hAnsi="Times New Roman" w:cs="Times New Roman"/>
        </w:rPr>
        <w:t>предоставленные</w:t>
      </w:r>
      <w:proofErr w:type="gramEnd"/>
      <w:r w:rsidRPr="00A805E5">
        <w:rPr>
          <w:rFonts w:ascii="Times New Roman" w:hAnsi="Times New Roman" w:cs="Times New Roman"/>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A805E5">
        <w:rPr>
          <w:rFonts w:ascii="Times New Roman" w:hAnsi="Times New Roman" w:cs="Times New Roman"/>
        </w:rPr>
        <w:t>Непоступление</w:t>
      </w:r>
      <w:proofErr w:type="spellEnd"/>
      <w:r w:rsidRPr="00A805E5">
        <w:rPr>
          <w:rFonts w:ascii="Times New Roman" w:hAnsi="Times New Roman" w:cs="Times New Roman"/>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A805E5">
        <w:rPr>
          <w:rFonts w:ascii="Times New Roman" w:hAnsi="Times New Roman" w:cs="Times New Roman"/>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В случае</w:t>
      </w:r>
      <w:proofErr w:type="gramStart"/>
      <w:r w:rsidRPr="00A805E5">
        <w:rPr>
          <w:rFonts w:ascii="Times New Roman" w:hAnsi="Times New Roman" w:cs="Times New Roman"/>
        </w:rPr>
        <w:t>,</w:t>
      </w:r>
      <w:proofErr w:type="gramEnd"/>
      <w:r w:rsidRPr="00A805E5">
        <w:rPr>
          <w:rFonts w:ascii="Times New Roman" w:hAnsi="Times New Roman" w:cs="Times New Roman"/>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В случае</w:t>
      </w:r>
      <w:proofErr w:type="gramStart"/>
      <w:r w:rsidRPr="00A805E5">
        <w:rPr>
          <w:rFonts w:ascii="Times New Roman" w:hAnsi="Times New Roman" w:cs="Times New Roman"/>
        </w:rPr>
        <w:t>,</w:t>
      </w:r>
      <w:proofErr w:type="gramEnd"/>
      <w:r w:rsidRPr="00A805E5">
        <w:rPr>
          <w:rFonts w:ascii="Times New Roman" w:hAnsi="Times New Roman" w:cs="Times New Roman"/>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С даты определения</w:t>
      </w:r>
      <w:proofErr w:type="gramEnd"/>
      <w:r w:rsidRPr="00A805E5">
        <w:rPr>
          <w:rFonts w:ascii="Times New Roman" w:hAnsi="Times New Roman" w:cs="Times New Roman"/>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A805E5">
        <w:rPr>
          <w:rFonts w:ascii="Times New Roman" w:hAnsi="Times New Roman" w:cs="Times New Roman"/>
        </w:rPr>
        <w:t>ОТ</w:t>
      </w:r>
      <w:proofErr w:type="gramEnd"/>
      <w:r w:rsidRPr="00A805E5">
        <w:rPr>
          <w:rFonts w:ascii="Times New Roman" w:hAnsi="Times New Roman" w:cs="Times New Roman"/>
        </w:rPr>
        <w:t>, размещается на ЭТП.</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КУ в течение 5 (Пять) дней </w:t>
      </w:r>
      <w:proofErr w:type="gramStart"/>
      <w:r w:rsidRPr="00A805E5">
        <w:rPr>
          <w:rFonts w:ascii="Times New Roman" w:hAnsi="Times New Roman" w:cs="Times New Roman"/>
        </w:rPr>
        <w:t>с даты подписания</w:t>
      </w:r>
      <w:proofErr w:type="gramEnd"/>
      <w:r w:rsidRPr="00A805E5">
        <w:rPr>
          <w:rFonts w:ascii="Times New Roman" w:hAnsi="Times New Roman" w:cs="Times New Roman"/>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Победитель обязан в течение 5 (Пять) дней </w:t>
      </w:r>
      <w:proofErr w:type="gramStart"/>
      <w:r w:rsidRPr="00A805E5">
        <w:rPr>
          <w:rFonts w:ascii="Times New Roman" w:hAnsi="Times New Roman" w:cs="Times New Roman"/>
        </w:rPr>
        <w:t>с даты направления</w:t>
      </w:r>
      <w:proofErr w:type="gramEnd"/>
      <w:r w:rsidRPr="00A805E5">
        <w:rPr>
          <w:rFonts w:ascii="Times New Roman" w:hAnsi="Times New Roman" w:cs="Times New Roman"/>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A805E5">
        <w:rPr>
          <w:rFonts w:ascii="Times New Roman" w:hAnsi="Times New Roman" w:cs="Times New Roman"/>
        </w:rPr>
        <w:t>Неподписание</w:t>
      </w:r>
      <w:proofErr w:type="spellEnd"/>
      <w:r w:rsidRPr="00A805E5">
        <w:rPr>
          <w:rFonts w:ascii="Times New Roman" w:hAnsi="Times New Roman" w:cs="Times New Roman"/>
        </w:rPr>
        <w:t xml:space="preserve"> Договора в течение 5 (Пять) дней </w:t>
      </w:r>
      <w:proofErr w:type="gramStart"/>
      <w:r w:rsidRPr="00A805E5">
        <w:rPr>
          <w:rFonts w:ascii="Times New Roman" w:hAnsi="Times New Roman" w:cs="Times New Roman"/>
        </w:rPr>
        <w:t>с даты</w:t>
      </w:r>
      <w:proofErr w:type="gramEnd"/>
      <w:r w:rsidRPr="00A805E5">
        <w:rPr>
          <w:rFonts w:ascii="Times New Roman" w:hAnsi="Times New Roman" w:cs="Times New Roman"/>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A805E5">
        <w:rPr>
          <w:rFonts w:ascii="Times New Roman" w:hAnsi="Times New Roman" w:cs="Times New Roman"/>
        </w:rPr>
        <w:t xml:space="preserve">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w:t>
      </w:r>
      <w:proofErr w:type="gramStart"/>
      <w:r w:rsidRPr="00A805E5">
        <w:rPr>
          <w:rFonts w:ascii="Times New Roman" w:hAnsi="Times New Roman" w:cs="Times New Roman"/>
        </w:rPr>
        <w:t>,</w:t>
      </w:r>
      <w:proofErr w:type="gramEnd"/>
      <w:r w:rsidRPr="00A805E5">
        <w:rPr>
          <w:rFonts w:ascii="Times New Roman" w:hAnsi="Times New Roman" w:cs="Times New Roman"/>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rsidR="00A805E5" w:rsidRPr="00A805E5" w:rsidRDefault="00A805E5" w:rsidP="00A805E5">
      <w:pPr>
        <w:spacing w:after="0"/>
        <w:jc w:val="both"/>
        <w:rPr>
          <w:rFonts w:ascii="Times New Roman" w:hAnsi="Times New Roman" w:cs="Times New Roman"/>
        </w:rPr>
      </w:pPr>
      <w:proofErr w:type="gramStart"/>
      <w:r w:rsidRPr="00A805E5">
        <w:rPr>
          <w:rFonts w:ascii="Times New Roman" w:hAnsi="Times New Roman" w:cs="Times New Roman"/>
        </w:rPr>
        <w:lastRenderedPageBreak/>
        <w:t>ОТ</w:t>
      </w:r>
      <w:proofErr w:type="gramEnd"/>
      <w:r w:rsidRPr="00A805E5">
        <w:rPr>
          <w:rFonts w:ascii="Times New Roman" w:hAnsi="Times New Roman" w:cs="Times New Roman"/>
        </w:rPr>
        <w:t xml:space="preserve"> вправе отказаться </w:t>
      </w:r>
      <w:proofErr w:type="gramStart"/>
      <w:r w:rsidRPr="00A805E5">
        <w:rPr>
          <w:rFonts w:ascii="Times New Roman" w:hAnsi="Times New Roman" w:cs="Times New Roman"/>
        </w:rPr>
        <w:t>от</w:t>
      </w:r>
      <w:proofErr w:type="gramEnd"/>
      <w:r w:rsidRPr="00A805E5">
        <w:rPr>
          <w:rFonts w:ascii="Times New Roman" w:hAnsi="Times New Roman" w:cs="Times New Roman"/>
        </w:rPr>
        <w:t xml:space="preserve"> проведения Торгов ППП не позднее, чем за 3 (Три) дня до даты подведения итогов Торгов ППП.</w:t>
      </w:r>
    </w:p>
    <w:p w:rsidR="00A805E5"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Информацию об ознакомлении с имуществом финансовой организации можно получить у КУ с 11-00 до 16-00 часов по адресу: г. Санкт-Петербург, ул. </w:t>
      </w:r>
      <w:proofErr w:type="gramStart"/>
      <w:r w:rsidRPr="00A805E5">
        <w:rPr>
          <w:rFonts w:ascii="Times New Roman" w:hAnsi="Times New Roman" w:cs="Times New Roman"/>
        </w:rPr>
        <w:t>Садовая</w:t>
      </w:r>
      <w:proofErr w:type="gramEnd"/>
      <w:r w:rsidRPr="00A805E5">
        <w:rPr>
          <w:rFonts w:ascii="Times New Roman" w:hAnsi="Times New Roman" w:cs="Times New Roman"/>
        </w:rPr>
        <w:t xml:space="preserve">, д. 121, лит. А, тел. +7 (812) 713-65-65, +7 (981) 196-77-34; </w:t>
      </w:r>
      <w:proofErr w:type="gramStart"/>
      <w:r w:rsidRPr="00A805E5">
        <w:rPr>
          <w:rFonts w:ascii="Times New Roman" w:hAnsi="Times New Roman" w:cs="Times New Roman"/>
        </w:rPr>
        <w:t>у</w:t>
      </w:r>
      <w:proofErr w:type="gramEnd"/>
      <w:r w:rsidRPr="00A805E5">
        <w:rPr>
          <w:rFonts w:ascii="Times New Roman" w:hAnsi="Times New Roman" w:cs="Times New Roman"/>
        </w:rPr>
        <w:t xml:space="preserve"> ОТ: 8 (812) 334-26-04, zamurueva@auction-house.ru, </w:t>
      </w:r>
      <w:proofErr w:type="spellStart"/>
      <w:r w:rsidRPr="00A805E5">
        <w:rPr>
          <w:rFonts w:ascii="Times New Roman" w:hAnsi="Times New Roman" w:cs="Times New Roman"/>
        </w:rPr>
        <w:t>Падерина</w:t>
      </w:r>
      <w:proofErr w:type="spellEnd"/>
      <w:r w:rsidRPr="00A805E5">
        <w:rPr>
          <w:rFonts w:ascii="Times New Roman" w:hAnsi="Times New Roman" w:cs="Times New Roman"/>
        </w:rPr>
        <w:t xml:space="preserve"> Виктория.</w:t>
      </w:r>
    </w:p>
    <w:p w:rsidR="00FB40CC" w:rsidRPr="00A805E5" w:rsidRDefault="00A805E5" w:rsidP="00A805E5">
      <w:pPr>
        <w:spacing w:after="0"/>
        <w:jc w:val="both"/>
        <w:rPr>
          <w:rFonts w:ascii="Times New Roman" w:hAnsi="Times New Roman" w:cs="Times New Roman"/>
        </w:rPr>
      </w:pPr>
      <w:r w:rsidRPr="00A805E5">
        <w:rPr>
          <w:rFonts w:ascii="Times New Roman" w:hAnsi="Times New Roman" w:cs="Times New Roman"/>
        </w:rPr>
        <w:t xml:space="preserve">Контакты Оператора: АО «Российский аукционный дом», 190000, г. Санкт-Петербург, пер. </w:t>
      </w:r>
      <w:proofErr w:type="spellStart"/>
      <w:r w:rsidRPr="00A805E5">
        <w:rPr>
          <w:rFonts w:ascii="Times New Roman" w:hAnsi="Times New Roman" w:cs="Times New Roman"/>
        </w:rPr>
        <w:t>Гривцова</w:t>
      </w:r>
      <w:proofErr w:type="spellEnd"/>
      <w:r w:rsidRPr="00A805E5">
        <w:rPr>
          <w:rFonts w:ascii="Times New Roman" w:hAnsi="Times New Roman" w:cs="Times New Roman"/>
        </w:rPr>
        <w:t>, д. 5, лит. В, 8 (800) 777-57-57.</w:t>
      </w:r>
    </w:p>
    <w:sectPr w:rsidR="00FB40CC" w:rsidRPr="00A80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45"/>
    <w:rsid w:val="00856F3F"/>
    <w:rsid w:val="00A805E5"/>
    <w:rsid w:val="00E751E3"/>
    <w:rsid w:val="00F1077F"/>
    <w:rsid w:val="00F4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2371</Words>
  <Characters>13516</Characters>
  <Application>Microsoft Office Word</Application>
  <DocSecurity>0</DocSecurity>
  <Lines>112</Lines>
  <Paragraphs>31</Paragraphs>
  <ScaleCrop>false</ScaleCrop>
  <Company>Hewlett-Packard Company</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5</cp:revision>
  <dcterms:created xsi:type="dcterms:W3CDTF">2019-01-18T09:18:00Z</dcterms:created>
  <dcterms:modified xsi:type="dcterms:W3CDTF">2019-01-18T09:23:00Z</dcterms:modified>
</cp:coreProperties>
</file>