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B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срока приема заявок </w:t>
      </w:r>
      <w:r w:rsidR="00B8338F">
        <w:t xml:space="preserve">аукциона, </w:t>
      </w:r>
      <w:r w:rsidRPr="00E7228C">
        <w:t xml:space="preserve">назначенного на </w:t>
      </w:r>
      <w:r w:rsidR="004A6BA8">
        <w:t>30</w:t>
      </w:r>
      <w:r w:rsidR="00130927">
        <w:t>.</w:t>
      </w:r>
      <w:r w:rsidR="001A3F03">
        <w:t>0</w:t>
      </w:r>
      <w:r w:rsidR="00B474CA">
        <w:t>5</w:t>
      </w:r>
      <w:r w:rsidR="00CB2978">
        <w:t>.201</w:t>
      </w:r>
      <w:r w:rsidR="0019744D">
        <w:t>9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5D38A8">
        <w:t>ов</w:t>
      </w:r>
      <w:r>
        <w:t xml:space="preserve">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="0019744D">
        <w:t xml:space="preserve"> (код Лота РАД – 158675)</w:t>
      </w:r>
      <w:r w:rsidRPr="00E7228C">
        <w:t>:</w:t>
      </w:r>
    </w:p>
    <w:p w:rsidR="0019744D" w:rsidRPr="00E7228C" w:rsidRDefault="0019744D" w:rsidP="00B2292B">
      <w:pPr>
        <w:ind w:firstLine="720"/>
        <w:jc w:val="both"/>
      </w:pPr>
    </w:p>
    <w:p w:rsidR="00240BDC" w:rsidRPr="00240BDC" w:rsidRDefault="00240BDC" w:rsidP="00240BDC">
      <w:pPr>
        <w:jc w:val="both"/>
        <w:rPr>
          <w:bCs/>
        </w:rPr>
      </w:pPr>
      <w:r w:rsidRPr="00240BDC">
        <w:rPr>
          <w:b/>
          <w:i/>
        </w:rPr>
        <w:t>Описание объекта продажи изложить в следующей редакции:</w:t>
      </w:r>
      <w:r w:rsidRPr="00240BDC">
        <w:t xml:space="preserve">  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szCs w:val="24"/>
          <w:lang w:val="ru-RU"/>
        </w:rPr>
        <w:t xml:space="preserve">     </w:t>
      </w:r>
      <w:r w:rsidRPr="00240BDC">
        <w:rPr>
          <w:b/>
          <w:szCs w:val="24"/>
          <w:lang w:val="ru-RU"/>
        </w:rPr>
        <w:t>Лот 1:</w:t>
      </w:r>
      <w:r w:rsidRPr="00240BDC">
        <w:rPr>
          <w:szCs w:val="24"/>
          <w:lang w:val="ru-RU"/>
        </w:rPr>
        <w:t xml:space="preserve"> </w:t>
      </w:r>
      <w:r w:rsidRPr="00240BDC">
        <w:rPr>
          <w:rFonts w:ascii="Times New Roman" w:hAnsi="Times New Roman"/>
          <w:szCs w:val="24"/>
          <w:lang w:val="ru-RU"/>
        </w:rPr>
        <w:t xml:space="preserve">нежилое здание, здание дополнительного офиса Ивановского отделения №8639/050, общая площадь 577,4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количество этажей 3, а </w:t>
      </w:r>
      <w:proofErr w:type="gramStart"/>
      <w:r w:rsidRPr="00240BDC">
        <w:rPr>
          <w:rFonts w:ascii="Times New Roman" w:hAnsi="Times New Roman"/>
          <w:szCs w:val="24"/>
          <w:lang w:val="ru-RU"/>
        </w:rPr>
        <w:t>так же</w:t>
      </w:r>
      <w:proofErr w:type="gramEnd"/>
      <w:r w:rsidRPr="00240BDC">
        <w:rPr>
          <w:rFonts w:ascii="Times New Roman" w:hAnsi="Times New Roman"/>
          <w:szCs w:val="24"/>
          <w:lang w:val="ru-RU"/>
        </w:rPr>
        <w:t xml:space="preserve"> подземных 1, адрес объекта: Ивановская область,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Тейковский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р-н,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г.Тейково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ул.Октябрьская</w:t>
      </w:r>
      <w:proofErr w:type="spellEnd"/>
      <w:r w:rsidRPr="00240BDC">
        <w:rPr>
          <w:rFonts w:ascii="Times New Roman" w:hAnsi="Times New Roman"/>
          <w:szCs w:val="24"/>
          <w:lang w:val="ru-RU"/>
        </w:rPr>
        <w:t>, д.32, с кадастровым номером 37:26:020207:71,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37-37/001-37/018/004/2016-5268/1 от 25.11.2016 года.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Существующие ограничения (обременения) права: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- Договор №1 краткосрочной аренды нежилого помещения от 08.02.2019 с ИП Малахов. Аренда нежилых помещений 2 этажа общей площадью 12,6 кв. м; срок: с 11.02.2019 на 11 месяцев с пролонгацией.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- Договор №8 краткосрочной аренды нежилого помещения от 18.06.2018 с ИП Иванова. Аренда нежилых помещений 2 этажа общей площадью 19,64 кв. м; срок: с 19.06.2018 на 11 месяцев с пролонгацией.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Договор №18 краткосрочной аренды нежилого помещения от 28.09.2018 с ИП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Мошиашвили</w:t>
      </w:r>
      <w:proofErr w:type="spellEnd"/>
      <w:r w:rsidRPr="00240BDC">
        <w:rPr>
          <w:rFonts w:ascii="Times New Roman" w:hAnsi="Times New Roman"/>
          <w:szCs w:val="24"/>
          <w:lang w:val="ru-RU"/>
        </w:rPr>
        <w:t>. Аренда нежилых помещений 2 этажа общей площадью 36,65 кв. м; срок: с 28.09.2018 на 11 месяцев с пролонгацией.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Договор №19 краткосрочной аренды нежилого помещения от 28.09.2018 с ИП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Хачатрян</w:t>
      </w:r>
      <w:proofErr w:type="spellEnd"/>
      <w:r w:rsidRPr="00240BDC">
        <w:rPr>
          <w:rFonts w:ascii="Times New Roman" w:hAnsi="Times New Roman"/>
          <w:szCs w:val="24"/>
          <w:lang w:val="ru-RU"/>
        </w:rPr>
        <w:t>. Аренда нежилых помещений 2 этажа общей площадью 70,76 кв. м; срок: с 28.09.2018 на 11 месяцев с пролонгацией.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- Договор №2 краткосрочной аренды нежилого помещения от 30.04.2019 с ИП Петренко. Аренда нежилых помещений 2 этажа общей площадью 20,3 кв. м; срок: с 30.04.2018 на 11 месяцев с пролонгацией.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Земельный участок: Объект находится на земельном участке c кадастровым номером 37:26:020207:5, расположенном по адресу: Ивановская область,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Тейковский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р-н,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г.Тейково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ул.Октябрьская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д.32 площадью 894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>, категория земель земли населенных пунктов, разрешенное использование: для объектов общественно-делового значения.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Существующие ограничения (обременения) права: не зарегистрировано.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Одновременно с передачей права собственности на Объект к Покупателю переходит право собственности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Существенное условие продажи Объекта: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Продавец и Покупатель одновременно с подписанием акта приема-передачи Объекта, заключают договор аренды помещений, общей площадью не более 315,8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расположенных в Объекте, в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т.ч</w:t>
      </w:r>
      <w:proofErr w:type="spellEnd"/>
      <w:r w:rsidRPr="00240BDC">
        <w:rPr>
          <w:rFonts w:ascii="Times New Roman" w:hAnsi="Times New Roman"/>
          <w:szCs w:val="24"/>
          <w:lang w:val="ru-RU"/>
        </w:rPr>
        <w:t>.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- 1-й этаж, пом.2 – 5, 7-21 площадью 244,5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- 2-й этаж, пом.26, 27, 30-33, 36, 40 площадью 71,3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 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по адресу: Ивановская область,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Тейковский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р-н,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г.Тейково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240BDC">
        <w:rPr>
          <w:rFonts w:ascii="Times New Roman" w:hAnsi="Times New Roman"/>
          <w:szCs w:val="24"/>
          <w:lang w:val="ru-RU"/>
        </w:rPr>
        <w:t>ул.Октябрьская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, д.32 и фактически занимаемых Продавцом, в соответствии с </w:t>
      </w:r>
      <w:proofErr w:type="gramStart"/>
      <w:r w:rsidRPr="00240BDC">
        <w:rPr>
          <w:rFonts w:ascii="Times New Roman" w:hAnsi="Times New Roman"/>
          <w:szCs w:val="24"/>
          <w:lang w:val="ru-RU"/>
        </w:rPr>
        <w:t>примерной  формой</w:t>
      </w:r>
      <w:proofErr w:type="gramEnd"/>
      <w:r w:rsidRPr="00240BDC">
        <w:rPr>
          <w:rFonts w:ascii="Times New Roman" w:hAnsi="Times New Roman"/>
          <w:szCs w:val="24"/>
          <w:lang w:val="ru-RU"/>
        </w:rPr>
        <w:t xml:space="preserve"> договора аренды, размещенной на сайте www.lot-online.ru в разделе «карточка лота». При заключении договора аренды площадь арендуемых помещений может быть скорректирована в сторону уменьшения. 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Арендная плата за пользование помещениями устанавливается:</w:t>
      </w:r>
      <w:bookmarkStart w:id="0" w:name="_GoBack"/>
      <w:bookmarkEnd w:id="0"/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- 1-й этаж, пом.2 – 5, 7-21 площадью 244,5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из расчета не более 2940 (две тысячи девятьсот сорок) рублей 00 копеек с учетом НДС 20% - 490 (четыреста девяносто) рублей 00 копеек за площадь 1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в год;</w:t>
      </w:r>
    </w:p>
    <w:p w:rsidR="00240BDC" w:rsidRPr="00240BDC" w:rsidRDefault="00240BDC" w:rsidP="00240BDC">
      <w:pPr>
        <w:pStyle w:val="a5"/>
        <w:ind w:right="-57"/>
        <w:jc w:val="both"/>
        <w:rPr>
          <w:rFonts w:ascii="Times New Roman" w:hAnsi="Times New Roman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 xml:space="preserve">- 2-й этаж, пом.26, 27, 30-33, 36, 40 площадью 71,3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из расчета не более 2460 (две тысячи четыреста шестьдесят) рублей 00 копеек с учетом НДС 20% - 410 (четыреста десять) рублей 00 копеек за площадь 1 </w:t>
      </w:r>
      <w:proofErr w:type="spellStart"/>
      <w:r w:rsidRPr="00240BDC">
        <w:rPr>
          <w:rFonts w:ascii="Times New Roman" w:hAnsi="Times New Roman"/>
          <w:szCs w:val="24"/>
          <w:lang w:val="ru-RU"/>
        </w:rPr>
        <w:t>кв.м</w:t>
      </w:r>
      <w:proofErr w:type="spellEnd"/>
      <w:r w:rsidRPr="00240BDC">
        <w:rPr>
          <w:rFonts w:ascii="Times New Roman" w:hAnsi="Times New Roman"/>
          <w:szCs w:val="24"/>
          <w:lang w:val="ru-RU"/>
        </w:rPr>
        <w:t xml:space="preserve"> в год</w:t>
      </w:r>
    </w:p>
    <w:p w:rsidR="00240BDC" w:rsidRPr="00240BDC" w:rsidRDefault="00240BDC" w:rsidP="00240BDC">
      <w:pPr>
        <w:pStyle w:val="a5"/>
        <w:ind w:left="0" w:right="-57"/>
        <w:jc w:val="both"/>
        <w:rPr>
          <w:rFonts w:asciiTheme="minorHAnsi" w:hAnsiTheme="minorHAnsi"/>
          <w:szCs w:val="24"/>
          <w:lang w:val="ru-RU"/>
        </w:rPr>
      </w:pPr>
      <w:r w:rsidRPr="00240BDC">
        <w:rPr>
          <w:rFonts w:ascii="Times New Roman" w:hAnsi="Times New Roman"/>
          <w:szCs w:val="24"/>
          <w:lang w:val="ru-RU"/>
        </w:rPr>
        <w:t>и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помещения. Коммунальные услуги (пользование электроэнергией, водо-, теплоснабжением и канализацией) оплачиваются Продавцом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документов снабжающих и обслуживающих организаций по действующим тарифам и нормативам, без каких-либо дополнительных начислений со стороны Покупателя. 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не менее 10 лет с возможностью его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</w:t>
      </w:r>
      <w:r w:rsidRPr="00240BDC">
        <w:rPr>
          <w:rFonts w:asciiTheme="minorHAnsi" w:hAnsiTheme="minorHAnsi"/>
          <w:szCs w:val="24"/>
          <w:lang w:val="ru-RU"/>
        </w:rPr>
        <w:t>.</w:t>
      </w:r>
    </w:p>
    <w:p w:rsidR="0019744D" w:rsidRDefault="0019744D" w:rsidP="0019744D">
      <w:pPr>
        <w:ind w:right="-57" w:firstLine="567"/>
        <w:jc w:val="both"/>
        <w:rPr>
          <w:szCs w:val="20"/>
        </w:rPr>
      </w:pPr>
      <w:r w:rsidRPr="0019744D">
        <w:rPr>
          <w:szCs w:val="20"/>
        </w:rPr>
        <w:t xml:space="preserve"> </w:t>
      </w:r>
    </w:p>
    <w:p w:rsidR="00053828" w:rsidRPr="00DD2BF0" w:rsidRDefault="000422C4" w:rsidP="000422C4">
      <w:pPr>
        <w:ind w:right="-57"/>
        <w:jc w:val="both"/>
        <w:rPr>
          <w:b/>
          <w:szCs w:val="20"/>
        </w:rPr>
      </w:pPr>
      <w:r>
        <w:rPr>
          <w:b/>
          <w:szCs w:val="20"/>
        </w:rPr>
        <w:t xml:space="preserve">       </w:t>
      </w:r>
      <w:r w:rsidRPr="000422C4">
        <w:rPr>
          <w:b/>
          <w:szCs w:val="20"/>
        </w:rPr>
        <w:t xml:space="preserve">Дата подведения итогов аукциона переносится на </w:t>
      </w:r>
      <w:r w:rsidR="00B474CA">
        <w:rPr>
          <w:b/>
          <w:szCs w:val="20"/>
        </w:rPr>
        <w:t>14</w:t>
      </w:r>
      <w:r w:rsidRPr="000422C4">
        <w:rPr>
          <w:b/>
          <w:szCs w:val="20"/>
        </w:rPr>
        <w:t xml:space="preserve"> </w:t>
      </w:r>
      <w:r w:rsidR="00B474CA">
        <w:rPr>
          <w:b/>
          <w:szCs w:val="20"/>
        </w:rPr>
        <w:t>июня</w:t>
      </w:r>
      <w:r w:rsidRPr="000422C4">
        <w:rPr>
          <w:b/>
          <w:szCs w:val="20"/>
        </w:rPr>
        <w:t xml:space="preserve"> 2019 г. года на 11:00.</w:t>
      </w:r>
    </w:p>
    <w:p w:rsidR="00B2292B" w:rsidRDefault="00B2292B" w:rsidP="00CF30FC">
      <w:pPr>
        <w:ind w:firstLine="426"/>
        <w:jc w:val="both"/>
        <w:rPr>
          <w:b/>
          <w:lang w:eastAsia="en-US"/>
        </w:rPr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B474CA">
        <w:rPr>
          <w:b/>
          <w:lang w:eastAsia="en-US"/>
        </w:rPr>
        <w:t>12</w:t>
      </w:r>
      <w:r w:rsidR="00D01906" w:rsidRPr="00D01906">
        <w:rPr>
          <w:b/>
          <w:lang w:eastAsia="en-US"/>
        </w:rPr>
        <w:t xml:space="preserve"> </w:t>
      </w:r>
      <w:r w:rsidR="00B474CA">
        <w:rPr>
          <w:b/>
          <w:lang w:eastAsia="en-US"/>
        </w:rPr>
        <w:t>июня</w:t>
      </w:r>
      <w:r w:rsidR="0019744D">
        <w:rPr>
          <w:b/>
          <w:lang w:eastAsia="en-US"/>
        </w:rPr>
        <w:t xml:space="preserve"> 2019 г до 23</w:t>
      </w:r>
      <w:r w:rsidR="00D01906" w:rsidRPr="00D01906">
        <w:rPr>
          <w:b/>
          <w:lang w:eastAsia="en-US"/>
        </w:rPr>
        <w:t xml:space="preserve">:00  </w:t>
      </w:r>
    </w:p>
    <w:p w:rsidR="00D01906" w:rsidRPr="00E7228C" w:rsidRDefault="00D01906" w:rsidP="00CF30FC">
      <w:pPr>
        <w:ind w:firstLine="426"/>
        <w:jc w:val="both"/>
      </w:pP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474CA">
        <w:rPr>
          <w:b/>
          <w:lang w:eastAsia="en-US"/>
        </w:rPr>
        <w:t>12</w:t>
      </w:r>
      <w:r w:rsidR="00B474CA" w:rsidRPr="00D01906">
        <w:rPr>
          <w:b/>
          <w:lang w:eastAsia="en-US"/>
        </w:rPr>
        <w:t xml:space="preserve"> </w:t>
      </w:r>
      <w:r w:rsidR="00B474CA">
        <w:rPr>
          <w:b/>
          <w:lang w:eastAsia="en-US"/>
        </w:rPr>
        <w:t xml:space="preserve">июня </w:t>
      </w:r>
      <w:r w:rsidR="0019744D">
        <w:rPr>
          <w:b/>
          <w:lang w:eastAsia="en-US"/>
        </w:rPr>
        <w:t>2019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368C9">
        <w:rPr>
          <w:b/>
          <w:lang w:eastAsia="en-US"/>
        </w:rPr>
        <w:t>13</w:t>
      </w:r>
      <w:r w:rsidR="00B474CA" w:rsidRPr="00D01906">
        <w:rPr>
          <w:b/>
          <w:lang w:eastAsia="en-US"/>
        </w:rPr>
        <w:t xml:space="preserve"> </w:t>
      </w:r>
      <w:r w:rsidR="00B474CA">
        <w:rPr>
          <w:b/>
          <w:lang w:eastAsia="en-US"/>
        </w:rPr>
        <w:t xml:space="preserve">июня </w:t>
      </w:r>
      <w:r w:rsidR="0019744D">
        <w:rPr>
          <w:b/>
          <w:lang w:eastAsia="en-US"/>
        </w:rPr>
        <w:t xml:space="preserve">2019 </w:t>
      </w:r>
      <w:r w:rsidR="00A446B5">
        <w:rPr>
          <w:b/>
        </w:rPr>
        <w:t>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D01906">
        <w:rPr>
          <w:rFonts w:eastAsia="Calibri"/>
          <w:b/>
          <w:lang w:eastAsia="en-US"/>
        </w:rPr>
        <w:t>6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6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7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r w:rsidRPr="00FB0402">
          <w:rPr>
            <w:rStyle w:val="a4"/>
            <w:lang w:val="en-US"/>
          </w:rPr>
          <w:t>ru</w:t>
        </w:r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422C4"/>
    <w:rsid w:val="00053828"/>
    <w:rsid w:val="0008705A"/>
    <w:rsid w:val="0011778F"/>
    <w:rsid w:val="00130927"/>
    <w:rsid w:val="00140037"/>
    <w:rsid w:val="001958B7"/>
    <w:rsid w:val="0019744D"/>
    <w:rsid w:val="001A3F03"/>
    <w:rsid w:val="001C5F0C"/>
    <w:rsid w:val="001E1718"/>
    <w:rsid w:val="00225379"/>
    <w:rsid w:val="00227E79"/>
    <w:rsid w:val="00240BDC"/>
    <w:rsid w:val="002847F4"/>
    <w:rsid w:val="00297F96"/>
    <w:rsid w:val="002E5321"/>
    <w:rsid w:val="00302C3B"/>
    <w:rsid w:val="00304947"/>
    <w:rsid w:val="00316639"/>
    <w:rsid w:val="003174F8"/>
    <w:rsid w:val="00320249"/>
    <w:rsid w:val="0034675B"/>
    <w:rsid w:val="0042738F"/>
    <w:rsid w:val="00434028"/>
    <w:rsid w:val="004576A8"/>
    <w:rsid w:val="004671E5"/>
    <w:rsid w:val="004763A5"/>
    <w:rsid w:val="004A3F08"/>
    <w:rsid w:val="004A478E"/>
    <w:rsid w:val="004A6BA8"/>
    <w:rsid w:val="00572A63"/>
    <w:rsid w:val="00576080"/>
    <w:rsid w:val="005A7674"/>
    <w:rsid w:val="005D38A8"/>
    <w:rsid w:val="006328B4"/>
    <w:rsid w:val="006368C9"/>
    <w:rsid w:val="00641E69"/>
    <w:rsid w:val="00651B45"/>
    <w:rsid w:val="00656ADE"/>
    <w:rsid w:val="00663E15"/>
    <w:rsid w:val="00672381"/>
    <w:rsid w:val="006A33DD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E5239"/>
    <w:rsid w:val="00A13A47"/>
    <w:rsid w:val="00A37F9A"/>
    <w:rsid w:val="00A446B5"/>
    <w:rsid w:val="00AE177E"/>
    <w:rsid w:val="00B06754"/>
    <w:rsid w:val="00B2292B"/>
    <w:rsid w:val="00B474CA"/>
    <w:rsid w:val="00B65568"/>
    <w:rsid w:val="00B75F37"/>
    <w:rsid w:val="00B8338F"/>
    <w:rsid w:val="00BE54DC"/>
    <w:rsid w:val="00C133C6"/>
    <w:rsid w:val="00C145F0"/>
    <w:rsid w:val="00C46D7E"/>
    <w:rsid w:val="00C8092B"/>
    <w:rsid w:val="00CB2978"/>
    <w:rsid w:val="00CF30FC"/>
    <w:rsid w:val="00CF31EE"/>
    <w:rsid w:val="00D01906"/>
    <w:rsid w:val="00D372A7"/>
    <w:rsid w:val="00D42F46"/>
    <w:rsid w:val="00D4440C"/>
    <w:rsid w:val="00DD2BF0"/>
    <w:rsid w:val="00DD53F7"/>
    <w:rsid w:val="00DF221E"/>
    <w:rsid w:val="00E11BD5"/>
    <w:rsid w:val="00E25CB2"/>
    <w:rsid w:val="00E44D38"/>
    <w:rsid w:val="00E564AD"/>
    <w:rsid w:val="00E900EA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1D5D-1F23-4BDC-957C-28575B0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1974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Аркатова Надежда Алексеевна</cp:lastModifiedBy>
  <cp:revision>6</cp:revision>
  <cp:lastPrinted>2017-07-21T10:37:00Z</cp:lastPrinted>
  <dcterms:created xsi:type="dcterms:W3CDTF">2019-04-18T09:26:00Z</dcterms:created>
  <dcterms:modified xsi:type="dcterms:W3CDTF">2019-06-06T13:41:00Z</dcterms:modified>
</cp:coreProperties>
</file>