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 xml:space="preserve">___ ____ 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6F105E" w:rsidRDefault="006F105E" w:rsidP="006F105E">
      <w:pPr>
        <w:rPr>
          <w:b/>
        </w:rPr>
      </w:pPr>
    </w:p>
    <w:p w:rsidR="006F105E" w:rsidRDefault="00E16CA1" w:rsidP="006F105E">
      <w:pPr>
        <w:ind w:firstLine="720"/>
        <w:jc w:val="both"/>
      </w:pPr>
      <w:r>
        <w:rPr>
          <w:b/>
        </w:rPr>
        <w:t xml:space="preserve">Финансовый управляющий </w:t>
      </w:r>
      <w:r w:rsidR="007D58AF">
        <w:rPr>
          <w:b/>
        </w:rPr>
        <w:t>Никитина Владимира Михайловича</w:t>
      </w:r>
      <w:r w:rsidR="006F105E">
        <w:rPr>
          <w:b/>
        </w:rPr>
        <w:t xml:space="preserve"> Полищук Алексе</w:t>
      </w:r>
      <w:r w:rsidR="00E601EB">
        <w:rPr>
          <w:b/>
        </w:rPr>
        <w:t>й</w:t>
      </w:r>
      <w:r w:rsidR="006F105E">
        <w:rPr>
          <w:b/>
        </w:rPr>
        <w:t xml:space="preserve"> Евгеньевич</w:t>
      </w:r>
      <w:r w:rsidR="006F105E">
        <w:t>, действующ</w:t>
      </w:r>
      <w:r w:rsidR="00E601EB">
        <w:t>ий</w:t>
      </w:r>
      <w:r w:rsidR="006F105E">
        <w:t xml:space="preserve"> на основании решения </w:t>
      </w:r>
      <w:r w:rsidR="006F105E">
        <w:rPr>
          <w:shd w:val="clear" w:color="auto" w:fill="FFFFFF"/>
        </w:rPr>
        <w:t xml:space="preserve">Арбитражного суда </w:t>
      </w:r>
      <w:r w:rsidR="007D58AF">
        <w:rPr>
          <w:shd w:val="clear" w:color="auto" w:fill="FFFFFF"/>
        </w:rPr>
        <w:t xml:space="preserve"> Тюменской  области </w:t>
      </w:r>
      <w:r w:rsidR="00374557">
        <w:rPr>
          <w:shd w:val="clear" w:color="auto" w:fill="FFFFFF"/>
        </w:rPr>
        <w:t xml:space="preserve">от </w:t>
      </w:r>
      <w:r w:rsidR="007D58AF">
        <w:rPr>
          <w:shd w:val="clear" w:color="auto" w:fill="FFFFFF"/>
        </w:rPr>
        <w:t>15.09</w:t>
      </w:r>
      <w:r w:rsidR="00374557">
        <w:rPr>
          <w:shd w:val="clear" w:color="auto" w:fill="FFFFFF"/>
        </w:rPr>
        <w:t xml:space="preserve">.2017 </w:t>
      </w:r>
      <w:r w:rsidR="00010BF2" w:rsidRPr="00885AB8">
        <w:rPr>
          <w:noProof/>
          <w:sz w:val="22"/>
          <w:szCs w:val="22"/>
        </w:rPr>
        <w:t>по делу № А</w:t>
      </w:r>
      <w:r w:rsidR="007D58AF">
        <w:rPr>
          <w:noProof/>
          <w:sz w:val="22"/>
          <w:szCs w:val="22"/>
        </w:rPr>
        <w:t>70</w:t>
      </w:r>
      <w:r w:rsidR="00010BF2" w:rsidRPr="00885AB8">
        <w:rPr>
          <w:noProof/>
          <w:sz w:val="22"/>
          <w:szCs w:val="22"/>
        </w:rPr>
        <w:t>-</w:t>
      </w:r>
      <w:r w:rsidR="007D58AF">
        <w:rPr>
          <w:noProof/>
          <w:sz w:val="22"/>
          <w:szCs w:val="22"/>
        </w:rPr>
        <w:t>569</w:t>
      </w:r>
      <w:r w:rsidR="00010BF2" w:rsidRPr="00885AB8">
        <w:rPr>
          <w:noProof/>
          <w:sz w:val="22"/>
          <w:szCs w:val="22"/>
        </w:rPr>
        <w:t>/2017</w:t>
      </w:r>
      <w:r w:rsidR="00D54718">
        <w:rPr>
          <w:noProof/>
          <w:sz w:val="22"/>
          <w:szCs w:val="22"/>
        </w:rPr>
        <w:t xml:space="preserve">, </w:t>
      </w:r>
      <w:r w:rsidR="006F105E">
        <w:t>именуем</w:t>
      </w:r>
      <w:r w:rsidR="00010BF2">
        <w:t>ый</w:t>
      </w:r>
      <w:r w:rsidR="006F105E">
        <w:t xml:space="preserve">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Default="006F105E" w:rsidP="006F105E">
      <w:pPr>
        <w:jc w:val="center"/>
      </w:pPr>
      <w:r>
        <w:t>Статья 1. Предмет Договора</w:t>
      </w: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 xml:space="preserve">должника </w:t>
      </w:r>
      <w:r w:rsidR="007D58AF">
        <w:t xml:space="preserve">Никитина Владимира Михайловича </w:t>
      </w:r>
      <w:r>
        <w:t>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DE0A75">
        <w:t>10</w:t>
      </w:r>
      <w:r w:rsidR="00374557">
        <w:t xml:space="preserve">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E354BD">
        <w:t>1</w:t>
      </w:r>
      <w:r>
        <w:t xml:space="preserve">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Default="006F105E" w:rsidP="006F105E">
      <w:pPr>
        <w:jc w:val="center"/>
      </w:pPr>
      <w:r>
        <w:t>Статья 2. Порядок Оплаты Задатка</w:t>
      </w:r>
    </w:p>
    <w:p w:rsidR="006F105E" w:rsidRDefault="006F105E" w:rsidP="006F105E"/>
    <w:p w:rsidR="006F105E" w:rsidRDefault="006F105E" w:rsidP="00634DF1">
      <w:r>
        <w:t xml:space="preserve">2.1 Задаток должен быть внесен единой суммой на следующий счет </w:t>
      </w:r>
      <w:r w:rsidR="009765CB">
        <w:t>Никитина Владимира Михайловича</w:t>
      </w:r>
      <w:r w:rsidR="00DF722A">
        <w:t xml:space="preserve">, </w:t>
      </w:r>
      <w:r w:rsidR="00634DF1">
        <w:t xml:space="preserve">ИНН 720200253794, </w:t>
      </w:r>
      <w:proofErr w:type="spellStart"/>
      <w:proofErr w:type="gramStart"/>
      <w:r w:rsidR="00010BF2" w:rsidRPr="0039017B">
        <w:t>р</w:t>
      </w:r>
      <w:proofErr w:type="spellEnd"/>
      <w:proofErr w:type="gramEnd"/>
      <w:r w:rsidR="00010BF2" w:rsidRPr="0039017B">
        <w:t>/с</w:t>
      </w:r>
      <w:r w:rsidR="005A6BD2">
        <w:t xml:space="preserve"> 408 178 101 009 920 52122</w:t>
      </w:r>
      <w:r w:rsidR="00010BF2" w:rsidRPr="0039017B">
        <w:t xml:space="preserve">, в </w:t>
      </w:r>
      <w:r w:rsidR="00634DF1">
        <w:t>П</w:t>
      </w:r>
      <w:r w:rsidR="00010BF2" w:rsidRPr="0039017B">
        <w:t>АО</w:t>
      </w:r>
      <w:r w:rsidR="00374557">
        <w:t> </w:t>
      </w:r>
      <w:r w:rsidR="00010BF2" w:rsidRPr="0039017B">
        <w:t>«</w:t>
      </w:r>
      <w:proofErr w:type="spellStart"/>
      <w:r w:rsidR="00010BF2" w:rsidRPr="0039017B">
        <w:t>Запсибкомбанк</w:t>
      </w:r>
      <w:proofErr w:type="spellEnd"/>
      <w:r w:rsidR="00010BF2" w:rsidRPr="0039017B">
        <w:t>», БИК 0471</w:t>
      </w:r>
      <w:r w:rsidR="00010BF2">
        <w:t xml:space="preserve">02613, к/с 30101810271020000613, </w:t>
      </w:r>
      <w:r w:rsidR="0079210F">
        <w:t>ИНН 7202021856</w:t>
      </w:r>
      <w:r w:rsidR="0079210F" w:rsidRPr="0039017B">
        <w:t xml:space="preserve">, </w:t>
      </w:r>
      <w:r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 </w:t>
      </w:r>
      <w:r w:rsidR="00DF722A">
        <w:t xml:space="preserve">Никитина Владимира Михайловича, </w:t>
      </w:r>
      <w:r>
        <w:t>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proofErr w:type="gramStart"/>
      <w:r>
        <w:t xml:space="preserve"> Н</w:t>
      </w:r>
      <w:proofErr w:type="gramEnd"/>
      <w:r>
        <w:t xml:space="preserve">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Default="006F105E" w:rsidP="006F105E">
      <w:pPr>
        <w:jc w:val="center"/>
      </w:pPr>
      <w:r>
        <w:t>Статья 3. Условия и Порядок Распоряжения Суммой Задатка</w:t>
      </w:r>
    </w:p>
    <w:p w:rsidR="006F105E" w:rsidRDefault="006F105E" w:rsidP="006F105E"/>
    <w:p w:rsidR="006F105E" w:rsidRDefault="006F105E" w:rsidP="006F105E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proofErr w:type="gramStart"/>
      <w:r>
        <w:t xml:space="preserve"> 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 и удерживается Организатором в качестве неустойки.</w:t>
      </w:r>
    </w:p>
    <w:p w:rsidR="006F105E" w:rsidRDefault="006F105E" w:rsidP="006F105E">
      <w:pPr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 случае если Претендент признан победителем Торгов,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DF722A">
        <w:t xml:space="preserve"> №</w:t>
      </w:r>
      <w:r w:rsidR="00E354BD">
        <w:t xml:space="preserve"> 1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признания Торгов несостоявшимися, в том числе, если </w:t>
      </w:r>
      <w:r w:rsidR="00650F32">
        <w:t>Д</w:t>
      </w:r>
      <w:r>
        <w:t>оговор купли-продажи не заключен конкурсным управляющим с единственным участником, допущенным до участия в Торгах, Организатор возвращает Претенденту сумму Задатка в течение 5 (пяти) дней с даты подведения итогов Торгов.</w:t>
      </w:r>
    </w:p>
    <w:p w:rsidR="006F105E" w:rsidRDefault="006F105E" w:rsidP="006F105E"/>
    <w:p w:rsidR="006F105E" w:rsidRDefault="006F105E" w:rsidP="006F105E">
      <w:pPr>
        <w:jc w:val="center"/>
      </w:pPr>
      <w:r>
        <w:t>Статья 4. Разное</w:t>
      </w:r>
    </w:p>
    <w:p w:rsidR="006F105E" w:rsidRDefault="006F105E" w:rsidP="006F105E"/>
    <w:p w:rsidR="006F105E" w:rsidRDefault="006F105E" w:rsidP="006F105E">
      <w:pPr>
        <w:jc w:val="both"/>
      </w:pPr>
      <w:r>
        <w:t xml:space="preserve">4.1 Настоящий </w:t>
      </w:r>
      <w:r w:rsidR="00650F32">
        <w:t>д</w:t>
      </w:r>
      <w:r>
        <w:t xml:space="preserve">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 xml:space="preserve">4.2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4.3</w:t>
      </w:r>
      <w:proofErr w:type="gramStart"/>
      <w:r>
        <w:t xml:space="preserve"> В</w:t>
      </w:r>
      <w:proofErr w:type="gramEnd"/>
      <w:r>
        <w:t xml:space="preserve">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 Настоящий д</w:t>
      </w:r>
      <w:r w:rsidR="006F105E">
        <w:t>оговор составлен в 2 (двух) имеющих одинаковую юридическую силу экземплярах, по одному для каждой из сторон.</w:t>
      </w:r>
    </w:p>
    <w:p w:rsidR="006F105E" w:rsidRDefault="006F105E" w:rsidP="006F105E"/>
    <w:p w:rsidR="006F105E" w:rsidRDefault="006F105E" w:rsidP="006F105E">
      <w:pPr>
        <w:jc w:val="center"/>
      </w:pPr>
      <w:r>
        <w:t>Статья 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051809" w:rsidRDefault="00010BF2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051809">
              <w:rPr>
                <w:b/>
              </w:rPr>
              <w:t xml:space="preserve">Финансовый </w:t>
            </w:r>
            <w:r w:rsidR="00992E2A">
              <w:rPr>
                <w:b/>
              </w:rPr>
              <w:t>управляющий</w:t>
            </w:r>
          </w:p>
          <w:p w:rsidR="00051809" w:rsidRPr="00634DF1" w:rsidRDefault="007E3491">
            <w:pPr>
              <w:tabs>
                <w:tab w:val="num" w:pos="-90"/>
              </w:tabs>
              <w:autoSpaceDE w:val="0"/>
              <w:autoSpaceDN w:val="0"/>
            </w:pPr>
            <w:r w:rsidRPr="00634DF1">
              <w:rPr>
                <w:b/>
              </w:rPr>
              <w:t xml:space="preserve">Никитина Владимира Михайловича </w:t>
            </w:r>
            <w:r w:rsidR="00051809" w:rsidRPr="00634DF1">
              <w:rPr>
                <w:b/>
              </w:rPr>
              <w:t>Полищук Алексей Евгеньевич</w:t>
            </w:r>
          </w:p>
          <w:p w:rsidR="007E3491" w:rsidRPr="00051809" w:rsidRDefault="00634D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4DF1">
              <w:rPr>
                <w:rFonts w:ascii="Times New Roman" w:hAnsi="Times New Roman" w:cs="Times New Roman"/>
                <w:sz w:val="24"/>
                <w:szCs w:val="24"/>
              </w:rPr>
              <w:t xml:space="preserve">ИНН 720200253794 </w:t>
            </w:r>
          </w:p>
          <w:p w:rsidR="006F105E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F105E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625002, г.</w:t>
            </w:r>
            <w:r w:rsidR="00992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Тюмень, а/я 5577</w:t>
            </w:r>
          </w:p>
          <w:p w:rsidR="00992E2A" w:rsidRPr="00874B49" w:rsidRDefault="006F105E">
            <w:pPr>
              <w:rPr>
                <w:lang w:val="en-US"/>
              </w:rPr>
            </w:pPr>
            <w:r w:rsidRPr="00051809">
              <w:rPr>
                <w:lang w:val="en-US"/>
              </w:rPr>
              <w:t>E</w:t>
            </w:r>
            <w:r w:rsidRPr="00D82E16">
              <w:rPr>
                <w:lang w:val="en-US"/>
              </w:rPr>
              <w:t>-</w:t>
            </w:r>
            <w:r w:rsidRPr="00051809">
              <w:rPr>
                <w:lang w:val="en-US"/>
              </w:rPr>
              <w:t>mail</w:t>
            </w:r>
            <w:r w:rsidRPr="00D82E16">
              <w:rPr>
                <w:lang w:val="en-US"/>
              </w:rPr>
              <w:t xml:space="preserve">: </w:t>
            </w:r>
            <w:hyperlink r:id="rId4" w:history="1">
              <w:r w:rsidR="00992E2A" w:rsidRPr="0081398B">
                <w:rPr>
                  <w:rStyle w:val="a3"/>
                  <w:lang w:val="en-US"/>
                </w:rPr>
                <w:t>pol</w:t>
              </w:r>
              <w:r w:rsidR="00992E2A" w:rsidRPr="00D82E16">
                <w:rPr>
                  <w:rStyle w:val="a3"/>
                  <w:lang w:val="en-US"/>
                </w:rPr>
                <w:t>.</w:t>
              </w:r>
              <w:r w:rsidR="00992E2A" w:rsidRPr="0081398B">
                <w:rPr>
                  <w:rStyle w:val="a3"/>
                  <w:lang w:val="en-US"/>
                </w:rPr>
                <w:t>arbitr</w:t>
              </w:r>
              <w:r w:rsidR="00992E2A" w:rsidRPr="00D82E16">
                <w:rPr>
                  <w:rStyle w:val="a3"/>
                  <w:lang w:val="en-US"/>
                </w:rPr>
                <w:t>@</w:t>
              </w:r>
              <w:r w:rsidR="00992E2A" w:rsidRPr="0081398B">
                <w:rPr>
                  <w:rStyle w:val="a3"/>
                  <w:lang w:val="en-US"/>
                </w:rPr>
                <w:t>mail</w:t>
              </w:r>
              <w:r w:rsidR="00992E2A" w:rsidRPr="00D82E16">
                <w:rPr>
                  <w:rStyle w:val="a3"/>
                  <w:lang w:val="en-US"/>
                </w:rPr>
                <w:t>.</w:t>
              </w:r>
              <w:r w:rsidR="00992E2A" w:rsidRPr="0081398B">
                <w:rPr>
                  <w:rStyle w:val="a3"/>
                  <w:lang w:val="en-US"/>
                </w:rPr>
                <w:t>ru</w:t>
              </w:r>
            </w:hyperlink>
          </w:p>
          <w:p w:rsidR="00874B49" w:rsidRDefault="00874B49">
            <w:proofErr w:type="spellStart"/>
            <w:proofErr w:type="gramStart"/>
            <w:r w:rsidRPr="0039017B">
              <w:t>р</w:t>
            </w:r>
            <w:proofErr w:type="spellEnd"/>
            <w:proofErr w:type="gramEnd"/>
            <w:r w:rsidRPr="0039017B">
              <w:t>/с</w:t>
            </w:r>
            <w:r>
              <w:t xml:space="preserve"> 408 178 108 009 920 52121</w:t>
            </w:r>
            <w:r w:rsidRPr="0039017B">
              <w:t xml:space="preserve">, в </w:t>
            </w:r>
            <w:r>
              <w:t>П</w:t>
            </w:r>
            <w:r w:rsidRPr="0039017B">
              <w:t>АО</w:t>
            </w:r>
            <w:r>
              <w:t> </w:t>
            </w:r>
            <w:r w:rsidRPr="0039017B">
              <w:t>«</w:t>
            </w:r>
            <w:proofErr w:type="spellStart"/>
            <w:r w:rsidRPr="0039017B">
              <w:t>Запсибкомбанк</w:t>
            </w:r>
            <w:proofErr w:type="spellEnd"/>
            <w:r w:rsidRPr="0039017B">
              <w:t>», БИК 0471</w:t>
            </w:r>
            <w:r>
              <w:t>02613, к/с 30101810271020000613, ИНН 7202021856</w:t>
            </w:r>
          </w:p>
          <w:p w:rsidR="00874B49" w:rsidRPr="00874B49" w:rsidRDefault="00874B49"/>
          <w:p w:rsidR="006F105E" w:rsidRPr="00051809" w:rsidRDefault="00051809">
            <w:pPr>
              <w:jc w:val="both"/>
            </w:pPr>
            <w:r>
              <w:t>Финансовый</w:t>
            </w:r>
            <w:r w:rsidR="006F105E" w:rsidRPr="00051809">
              <w:t xml:space="preserve"> управляющий</w:t>
            </w:r>
          </w:p>
          <w:p w:rsidR="006F105E" w:rsidRPr="00051809" w:rsidRDefault="006F105E">
            <w:pPr>
              <w:jc w:val="both"/>
            </w:pPr>
          </w:p>
          <w:p w:rsidR="006F105E" w:rsidRPr="00051809" w:rsidRDefault="006F105E" w:rsidP="001E4C01">
            <w:pPr>
              <w:jc w:val="both"/>
            </w:pPr>
            <w:proofErr w:type="spellStart"/>
            <w:r w:rsidRPr="00051809">
              <w:t>_____________________А.Е.Полищук</w:t>
            </w:r>
            <w:proofErr w:type="spellEnd"/>
            <w:r w:rsidRPr="00051809">
              <w:t xml:space="preserve">         </w:t>
            </w:r>
            <w:r w:rsidRPr="001E4C01">
              <w:rPr>
                <w:sz w:val="12"/>
                <w:szCs w:val="12"/>
              </w:rPr>
              <w:t>М.П.</w:t>
            </w:r>
            <w:r w:rsidRPr="00051809">
              <w:t xml:space="preserve"> </w:t>
            </w: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455A9"/>
    <w:rsid w:val="00051809"/>
    <w:rsid w:val="00060282"/>
    <w:rsid w:val="000E4290"/>
    <w:rsid w:val="000E4C59"/>
    <w:rsid w:val="001277F7"/>
    <w:rsid w:val="001A6364"/>
    <w:rsid w:val="001E4C01"/>
    <w:rsid w:val="002342F3"/>
    <w:rsid w:val="00332FEB"/>
    <w:rsid w:val="00374557"/>
    <w:rsid w:val="00393523"/>
    <w:rsid w:val="003B3BEF"/>
    <w:rsid w:val="003F5E58"/>
    <w:rsid w:val="00555C3C"/>
    <w:rsid w:val="005A6BD2"/>
    <w:rsid w:val="005C7718"/>
    <w:rsid w:val="0061557C"/>
    <w:rsid w:val="00634DF1"/>
    <w:rsid w:val="00650B69"/>
    <w:rsid w:val="00650F32"/>
    <w:rsid w:val="00663014"/>
    <w:rsid w:val="00674798"/>
    <w:rsid w:val="006F105E"/>
    <w:rsid w:val="006F4D14"/>
    <w:rsid w:val="00701066"/>
    <w:rsid w:val="0073355E"/>
    <w:rsid w:val="0079210F"/>
    <w:rsid w:val="007D58AF"/>
    <w:rsid w:val="007E3491"/>
    <w:rsid w:val="00863730"/>
    <w:rsid w:val="00874B49"/>
    <w:rsid w:val="008B7982"/>
    <w:rsid w:val="008F6D09"/>
    <w:rsid w:val="009765CB"/>
    <w:rsid w:val="00992E2A"/>
    <w:rsid w:val="009D32F0"/>
    <w:rsid w:val="009F7B37"/>
    <w:rsid w:val="00A771B5"/>
    <w:rsid w:val="00BB4DF3"/>
    <w:rsid w:val="00C00525"/>
    <w:rsid w:val="00C371D6"/>
    <w:rsid w:val="00C6177A"/>
    <w:rsid w:val="00D440AA"/>
    <w:rsid w:val="00D51092"/>
    <w:rsid w:val="00D54718"/>
    <w:rsid w:val="00D82E16"/>
    <w:rsid w:val="00D86903"/>
    <w:rsid w:val="00D86DA8"/>
    <w:rsid w:val="00DA31C4"/>
    <w:rsid w:val="00DE0A75"/>
    <w:rsid w:val="00DF1C59"/>
    <w:rsid w:val="00DF722A"/>
    <w:rsid w:val="00E0575D"/>
    <w:rsid w:val="00E16CA1"/>
    <w:rsid w:val="00E354BD"/>
    <w:rsid w:val="00E422EA"/>
    <w:rsid w:val="00E4608B"/>
    <w:rsid w:val="00E601EB"/>
    <w:rsid w:val="00ED4CBA"/>
    <w:rsid w:val="00EF07D7"/>
    <w:rsid w:val="00F03765"/>
    <w:rsid w:val="00F55EB7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.arb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usr10</cp:lastModifiedBy>
  <cp:revision>3</cp:revision>
  <dcterms:created xsi:type="dcterms:W3CDTF">2019-02-12T10:16:00Z</dcterms:created>
  <dcterms:modified xsi:type="dcterms:W3CDTF">2019-02-12T10:17:00Z</dcterms:modified>
</cp:coreProperties>
</file>