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649" w:rsidRPr="001D2D62" w:rsidRDefault="00546649" w:rsidP="00B1689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F0ADD" w:rsidRPr="00EF0ADD" w:rsidRDefault="001B4562" w:rsidP="00EF0ADD">
      <w:pPr>
        <w:ind w:firstLine="290"/>
        <w:jc w:val="center"/>
        <w:rPr>
          <w:sz w:val="28"/>
          <w:szCs w:val="28"/>
        </w:rPr>
      </w:pPr>
      <w:r w:rsidRPr="001B4562">
        <w:rPr>
          <w:sz w:val="28"/>
          <w:szCs w:val="28"/>
        </w:rPr>
        <w:t>Сообщение о проведении торгов</w:t>
      </w:r>
      <w:r w:rsidR="00EF0ADD" w:rsidRPr="00EF0ADD">
        <w:rPr>
          <w:sz w:val="28"/>
          <w:szCs w:val="28"/>
        </w:rPr>
        <w:t xml:space="preserve"> </w:t>
      </w:r>
      <w:r w:rsidR="00EF0ADD">
        <w:rPr>
          <w:sz w:val="28"/>
          <w:szCs w:val="28"/>
        </w:rPr>
        <w:t>№</w:t>
      </w:r>
      <w:r w:rsidR="00BD62BA">
        <w:rPr>
          <w:sz w:val="28"/>
          <w:szCs w:val="28"/>
        </w:rPr>
        <w:t>83448</w:t>
      </w:r>
    </w:p>
    <w:p w:rsidR="006612A6" w:rsidRPr="00737077" w:rsidRDefault="00737077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торгов</w:t>
      </w:r>
      <w:r w:rsidRPr="00737077">
        <w:rPr>
          <w:rFonts w:ascii="Times New Roman" w:hAnsi="Times New Roman" w:cs="Times New Roman"/>
          <w:sz w:val="28"/>
          <w:szCs w:val="28"/>
        </w:rPr>
        <w:t xml:space="preserve">: </w:t>
      </w:r>
      <w:r w:rsidR="00BD62BA">
        <w:rPr>
          <w:rFonts w:ascii="Times New Roman" w:hAnsi="Times New Roman" w:cs="Times New Roman"/>
          <w:sz w:val="28"/>
          <w:szCs w:val="28"/>
        </w:rPr>
        <w:t>04.04.2019 10:00</w:t>
      </w:r>
    </w:p>
    <w:p w:rsidR="006612A6" w:rsidRPr="001B4562" w:rsidRDefault="006612A6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342DA" w:rsidRPr="001D2D62" w:rsidRDefault="00D342DA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6"/>
        <w:gridCol w:w="5103"/>
      </w:tblGrid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а) наименование (фамилия, имя, отчество - для физического лица) должника, имущество (предприятие) которого выставляется на открытые торги, идентифицирующие должника данные (идентификационный номер налогоплательщика, основной государственный регистрационный номер - для юридических лиц);</w:t>
            </w:r>
          </w:p>
        </w:tc>
        <w:tc>
          <w:tcPr>
            <w:tcW w:w="5103" w:type="dxa"/>
            <w:shd w:val="clear" w:color="auto" w:fill="auto"/>
          </w:tcPr>
          <w:p w:rsidR="00D342DA" w:rsidRPr="00E600A4" w:rsidRDefault="00BD62BA" w:rsidP="00281FE0">
            <w:pPr>
              <w:ind w:firstLine="29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Общество с ограниченной ответственностью "Металлком"</w:t>
            </w:r>
            <w:r w:rsidR="00D342DA" w:rsidRPr="00E600A4">
              <w:rPr>
                <w:sz w:val="28"/>
                <w:szCs w:val="28"/>
                <w:lang w:val="en-US"/>
              </w:rPr>
              <w:t xml:space="preserve">, </w:t>
            </w:r>
          </w:p>
          <w:p w:rsidR="00D342DA" w:rsidRPr="001D2D62" w:rsidRDefault="00BD62BA" w:rsidP="00281FE0">
            <w:pPr>
              <w:ind w:firstLine="29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398005,г.Липецк, ул.Ферросплавная, д.4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, </w:t>
            </w:r>
            <w:r w:rsidR="00D342DA" w:rsidRPr="00C63829">
              <w:rPr>
                <w:sz w:val="28"/>
                <w:szCs w:val="28"/>
                <w:lang w:val="en-US"/>
              </w:rPr>
              <w:t>ОГРН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1064823066252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, </w:t>
            </w:r>
            <w:r w:rsidR="00D342DA" w:rsidRPr="00C63829">
              <w:rPr>
                <w:sz w:val="28"/>
                <w:szCs w:val="28"/>
                <w:lang w:val="en-US"/>
              </w:rPr>
              <w:t>ИНН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4823029010</w:t>
            </w:r>
            <w:r w:rsidR="00D342DA" w:rsidRPr="001D2D62">
              <w:rPr>
                <w:sz w:val="28"/>
                <w:szCs w:val="28"/>
                <w:lang w:val="en-US"/>
              </w:rPr>
              <w:t>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D342DA" w:rsidRPr="00E600A4" w:rsidTr="00281FE0">
        <w:tc>
          <w:tcPr>
            <w:tcW w:w="5076" w:type="dxa"/>
            <w:shd w:val="clear" w:color="auto" w:fill="FFFFFF"/>
          </w:tcPr>
          <w:p w:rsidR="001718BC" w:rsidRPr="001718BC" w:rsidRDefault="00D342DA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б) фамилия, имя, отчество арбитражного управляющего, наименование саморегулируемой организации арбитражных управляющих, членом которой он является</w:t>
            </w:r>
            <w:r w:rsidR="001718BC" w:rsidRPr="001718B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342DA" w:rsidRPr="001D2D62" w:rsidRDefault="001718BC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815DD" w:rsidRPr="00602D2B">
              <w:rPr>
                <w:rFonts w:ascii="Times New Roman" w:hAnsi="Times New Roman" w:cs="Times New Roman"/>
                <w:sz w:val="28"/>
                <w:szCs w:val="28"/>
              </w:rPr>
              <w:t>олное наименование конкурсного управляющего, краткое наименование конкурсного управляющего, ОГРН конкурсного управляющего</w:t>
            </w:r>
            <w:r w:rsidRPr="001718BC">
              <w:rPr>
                <w:rFonts w:ascii="Times New Roman" w:hAnsi="Times New Roman" w:cs="Times New Roman"/>
                <w:sz w:val="28"/>
                <w:szCs w:val="28"/>
              </w:rPr>
              <w:t xml:space="preserve"> (для процедур в отношении несостоятельных банков)</w:t>
            </w:r>
            <w:r w:rsidR="00F815DD" w:rsidRPr="00A5231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5103" w:type="dxa"/>
            <w:shd w:val="clear" w:color="auto" w:fill="auto"/>
          </w:tcPr>
          <w:p w:rsidR="00BD62BA" w:rsidRDefault="00BD62B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Сердюков Юрий Васильевич</w:t>
            </w:r>
          </w:p>
          <w:p w:rsidR="00D342DA" w:rsidRPr="00E600A4" w:rsidRDefault="00BD62B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ПАУ ЦФО (Ассоциация  "Саморегулируемая организация арбитражных управляющих Центрального федерального округа")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в) наименование арбитражного суда, рассматривающего дело о банкротстве, номер дела о банкротстве;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BD62BA" w:rsidP="00281FE0">
            <w:pPr>
              <w:ind w:firstLine="29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Арбитражный суд Липецкой области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, </w:t>
            </w:r>
            <w:r w:rsidR="00D342DA" w:rsidRPr="00C63829">
              <w:rPr>
                <w:sz w:val="28"/>
                <w:szCs w:val="28"/>
                <w:lang w:val="en-US"/>
              </w:rPr>
              <w:t>дело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 </w:t>
            </w:r>
            <w:r w:rsidR="00D342DA" w:rsidRPr="00C63829">
              <w:rPr>
                <w:sz w:val="28"/>
                <w:szCs w:val="28"/>
                <w:lang w:val="en-US"/>
              </w:rPr>
              <w:t>о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 </w:t>
            </w:r>
            <w:r w:rsidR="00D342DA" w:rsidRPr="00C63829">
              <w:rPr>
                <w:sz w:val="28"/>
                <w:szCs w:val="28"/>
                <w:lang w:val="en-US"/>
              </w:rPr>
              <w:t>банкротстве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А36-5992/2014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г) основание для проведения открытых торгов (реквизиты судебного акта арбитражного суда);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BD62B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Арбитражный суд Липецкой области</w:t>
            </w:r>
            <w:r w:rsidR="00D342DA" w:rsidRPr="001D2D6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решение</w:t>
            </w:r>
            <w:r w:rsidR="00D342DA" w:rsidRPr="001D2D6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D342DA" w:rsidRPr="00C638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от</w:t>
            </w:r>
            <w:r w:rsidR="00D342DA" w:rsidRPr="001D2D6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28.09.2015</w:t>
            </w:r>
            <w:r w:rsidR="00D342DA" w:rsidRPr="001D2D6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D342DA" w:rsidRPr="00C638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г</w:t>
            </w:r>
            <w:r w:rsidR="00D342DA" w:rsidRPr="001D2D6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д) сведения об имуществе (предприятии) должника, выставляемом на торги, его составе, характеристиках, описание, порядок ознакомления с имуществом (предприятием)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BD62BA" w:rsidP="00281FE0">
            <w:pPr>
              <w:pStyle w:val="ConsPlusNormal"/>
              <w:ind w:firstLine="290"/>
              <w:jc w:val="both"/>
              <w:outlineLvl w:val="1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2: Лот № 2: Административный корпус, пл. 776,9 кв.м. Кол-во этажей: 3, в том числе подземных 1, кадастровый номер: 48:20:0035102:9339, право аренды на земельный участок. Категория земель: Земли населенных пунктов- для административного здания. Пл. 1632 кв.м. Кадастровый номер: 48:20:0035001:6185. Договор аренды от 14.12.2018 сроком на 25 лет. Имущество находится по адресу: г.Липецк, ул.Ферросплавная, д.4. Начальная стоимость имущества 15 004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000,00 руб., без НДС. 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е) сведения о форме проведения открытых торгов и форме представления предложений о цене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BD62B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Аукцион с открытой формой подачи предложений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ж) условия конкурса в случае проведения открытых торгов в форме конкурса; 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з) порядок, место, срок и время представления заявок на участие в открытых торгах и предложений о цене имущества (предприятия) должника (даты и время начала и окончания представления указанных заявок и предложений); в случае проведения открытых торгов с открытой формой представления предложений о цене имущества (предприятия) время окончания представления предложений о цене не указывается;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Прием заявок на участие в торгах осуществляется по адресу: http://lot-online.ru  с </w:t>
            </w:r>
            <w:r w:rsidR="00BD62BA">
              <w:rPr>
                <w:sz w:val="28"/>
                <w:szCs w:val="28"/>
              </w:rPr>
              <w:t>25.02.2019</w:t>
            </w:r>
            <w:r w:rsidRPr="001D2D62">
              <w:rPr>
                <w:sz w:val="28"/>
                <w:szCs w:val="28"/>
              </w:rPr>
              <w:t xml:space="preserve"> г. и заканчивается </w:t>
            </w:r>
            <w:r w:rsidR="00BD62BA">
              <w:rPr>
                <w:sz w:val="28"/>
                <w:szCs w:val="28"/>
              </w:rPr>
              <w:t>02.04.2019 г. в 16:00</w:t>
            </w:r>
            <w:r w:rsidRPr="001D2D62">
              <w:rPr>
                <w:sz w:val="28"/>
                <w:szCs w:val="28"/>
              </w:rPr>
              <w:t xml:space="preserve"> (время московское).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и) порядок оформления участия в торгах, перечень представляемых участниками торгов документов и требования к их оформлению;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BD62BA" w:rsidP="00281FE0">
            <w:pPr>
              <w:autoSpaceDE w:val="0"/>
              <w:autoSpaceDN w:val="0"/>
              <w:adjustRightInd w:val="0"/>
              <w:ind w:firstLine="290"/>
              <w:jc w:val="both"/>
              <w:outlineLvl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Оформление участия в торгах производится путем подачи на сайте посредством электронного документооборота в форме электронного документа, подписанного электронной подписью, заявка на участие в торгах, которая должна соответствовать требованиям, указанным в сообщении о проведении торгов, и содержать: обязательство участника открытых торгов соблюдать требования, указанные в сообщении о проведении открытых торгов, наименование, организационно-правовую форму, место нахождения, почтовый адрес заявителя - юридического лица; фамилию, имя, отчество, паспортные данные, сведения о месте жительства заявителя - физического лица; номер контактного телефона, адрес электронной почты заявителя, ИНН; сведения о наличии и о характере заинтересованности или об отсутствии заинтересованности заявителя по отношению к должнику, </w:t>
            </w:r>
            <w:r>
              <w:rPr>
                <w:bCs/>
                <w:sz w:val="28"/>
                <w:szCs w:val="28"/>
              </w:rPr>
              <w:lastRenderedPageBreak/>
              <w:t>кредиторам, конкурсному управляющему; сведения об участии в капитале заявителя конкурсного управляющего, саморегулируемой организации арбитражных управляющих, членом которой является конкурсный управляющий.</w:t>
            </w:r>
            <w:r w:rsidR="00D342DA" w:rsidRPr="001D2D62">
              <w:rPr>
                <w:sz w:val="28"/>
                <w:szCs w:val="28"/>
              </w:rPr>
              <w:t xml:space="preserve"> </w:t>
            </w:r>
          </w:p>
        </w:tc>
      </w:tr>
      <w:tr w:rsidR="00D342DA" w:rsidRPr="00E600A4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к) размер задатка, сроки и порядок внесения и возврата задатка, реквизиты счетов, на которые вносится задаток;</w:t>
            </w:r>
          </w:p>
        </w:tc>
        <w:tc>
          <w:tcPr>
            <w:tcW w:w="5103" w:type="dxa"/>
            <w:shd w:val="clear" w:color="auto" w:fill="auto"/>
          </w:tcPr>
          <w:p w:rsidR="00BD62BA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Сумма задатка на каждый из лотов: </w:t>
            </w:r>
          </w:p>
          <w:p w:rsidR="00BD62BA" w:rsidRDefault="00BD62B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2: 3 000 800.00 руб.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D342DA" w:rsidRPr="00D342DA" w:rsidRDefault="00BD62B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Перечисление задатка осуществляется в период приема заявок. Задаток считается внесенным по факту поступления денежных средств на р/с должника.В случае отказа или уклонения победителя торгов от подписания данного договора в течение пяти дней с даты получения указанного предложения конкурсного управляющего, внесенный задаток ему не возвращается, а победитель утрачивает право на заключение указанного договора, оставшимся участникам задаток возвращается в течение 5 рабочих дней.</w:t>
            </w:r>
            <w:r w:rsidR="00D342DA" w:rsidRPr="00D342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.</w:t>
            </w:r>
          </w:p>
          <w:p w:rsidR="00D342DA" w:rsidRPr="00E600A4" w:rsidRDefault="00BD62BA" w:rsidP="00281FE0">
            <w:pPr>
              <w:pStyle w:val="ConsTitle"/>
              <w:widowControl/>
              <w:ind w:firstLine="290"/>
              <w:jc w:val="both"/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  <w:lang w:val="en-US"/>
              </w:rPr>
              <w:t>Задаток перечисляется на р/с должника, реквизиты для перечисления задатка: получатель ООО «Металлком» ИНН 4823029010, ОГРН 1064823066252, КПП 482301001, р/с 40702810300010001877, ПАО «Липецккомбанк» г. Липецк, БИК 044206704, к/с 30101810700000000704, назначение платежа: перечисление задатка на участие в торгах по продаже имущества ООО «Металлком» лот № 2.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л) начальная цена 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BD62BA" w:rsidRDefault="00BD62B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2: 15 004 000.00 руб.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м) величина повышения начальной цены продажи имущества (предприятия) должника ("шаг аукциона") в случае использования открытой формы подачи предложений о цене имущества (предприятия) должника; график снижения цены в </w:t>
            </w: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случае продажи посредством публичного предложения</w:t>
            </w:r>
          </w:p>
        </w:tc>
        <w:tc>
          <w:tcPr>
            <w:tcW w:w="5103" w:type="dxa"/>
            <w:shd w:val="clear" w:color="auto" w:fill="auto"/>
          </w:tcPr>
          <w:p w:rsidR="00BD62BA" w:rsidRDefault="00BD62B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 xml:space="preserve"> Лот 2: 750 200.00 руб.</w:t>
            </w:r>
          </w:p>
          <w:p w:rsidR="00D342DA" w:rsidRPr="001D2D62" w:rsidRDefault="00D342DA" w:rsidP="00281FE0">
            <w:pPr>
              <w:ind w:firstLine="290"/>
              <w:jc w:val="both"/>
              <w:rPr>
                <w:color w:val="FF0000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н) порядок и критерии определения победителя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E600A4" w:rsidRDefault="00BD62BA" w:rsidP="00281FE0">
            <w:pPr>
              <w:ind w:firstLine="290"/>
              <w:jc w:val="both"/>
              <w:rPr>
                <w:sz w:val="28"/>
                <w:szCs w:val="28"/>
                <w:lang w:val="en-US"/>
              </w:rPr>
            </w:pPr>
            <w:r>
              <w:rPr>
                <w:color w:val="auto"/>
                <w:sz w:val="28"/>
                <w:szCs w:val="28"/>
              </w:rPr>
              <w:t>Победителем открытых торгов признается участник, предложивший наиболее высокую цену. На основании п. 17 ст.110 ФЗ «О несостоятельности (банкротстве)», если к участию в торгах был допущен только один участник, заявка которого на участие в торгах соответствует условиям торгов или содержит предложение о цене имущества не ниже установленной начальной цены продажи имущества, договор купли-продажи имущества заключается конкурсным управляющим с этим участником торгов в соответствии с представленным им предложением о цене имущества должника.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о) дата, время и место подведения результатов открытых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BD62BA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Результаты торгов подводятся в день проведения торгов на электронной торговой площадке АО «Российский аукционный дом».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п) порядок и срок заключения договора купли-продажи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BD62BA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В течение пяти дней с даты подписания протокола о результатах проведения торгов конкурсный управляющий направляет победителю торгов  предложение заключить договор купли-продажи с приложением проекта данного договора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р) сроки платежей, реквизиты счетов, на которые вносятся платежи;</w:t>
            </w:r>
          </w:p>
        </w:tc>
        <w:tc>
          <w:tcPr>
            <w:tcW w:w="5103" w:type="dxa"/>
            <w:shd w:val="clear" w:color="auto" w:fill="auto"/>
          </w:tcPr>
          <w:p w:rsidR="00D342DA" w:rsidRPr="002A1506" w:rsidRDefault="00BD62BA" w:rsidP="00281FE0">
            <w:pPr>
              <w:ind w:firstLine="290"/>
              <w:jc w:val="both"/>
              <w:rPr>
                <w:sz w:val="28"/>
                <w:szCs w:val="28"/>
                <w:lang w:val="en-US"/>
              </w:rPr>
            </w:pPr>
            <w:r>
              <w:rPr>
                <w:color w:val="auto"/>
                <w:sz w:val="28"/>
                <w:szCs w:val="28"/>
              </w:rPr>
              <w:t>Оплата имущества должника в соответствии с договором купли-продажи должна быть осуществлена покупателем не позднее тридцати дней со дня подписания этого договора по следующим реквизитам: ООО «Металлком» ИНН 4823029010, ОГРН 1064823066252, КПП 482301001, р/с 40702810200010001867, ПАО «Липецккомбанк» г. Липецк, БИК 044206704, к/с 30101810700000000704.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с) сведения об организаторе торгов (его почтовый адрес, адрес электронной почты, номер контактного телефона);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Организатор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– </w:t>
            </w:r>
            <w:r w:rsidR="00BD62B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Сердюков Юрий Васильевич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(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ИНН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BD62B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482601128522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КПП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: </w:t>
            </w:r>
            <w:r w:rsidR="00BD62B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398523,Липецкая область, с.Грязное, ул.Гоголя, д.2а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r w:rsidRPr="0084288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тел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. </w:t>
            </w:r>
            <w:r w:rsidR="00BD62B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>8(4742)742786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e-mail: </w:t>
            </w:r>
            <w:hyperlink r:id="rId5" w:history="1">
              <w:r w:rsidR="00BD62BA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Serdyukov-2014@yandex.ru</w:t>
              </w:r>
            </w:hyperlink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).</w:t>
            </w:r>
          </w:p>
        </w:tc>
      </w:tr>
      <w:tr w:rsidR="00D342DA" w:rsidRPr="00E600A4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lastRenderedPageBreak/>
              <w:t xml:space="preserve">т) дата публикации сообщения о проведении открытых торгов в официальном издании, осуществляющем опубликование сведений, предусмотренных Федеральным </w:t>
            </w:r>
            <w:r w:rsidRPr="001D2D62">
              <w:rPr>
                <w:color w:val="auto"/>
                <w:sz w:val="28"/>
                <w:szCs w:val="28"/>
              </w:rPr>
              <w:t>законом</w:t>
            </w:r>
            <w:r w:rsidRPr="001D2D62">
              <w:rPr>
                <w:sz w:val="28"/>
                <w:szCs w:val="28"/>
              </w:rPr>
              <w:t xml:space="preserve"> от </w:t>
            </w:r>
            <w:smartTag w:uri="urn:schemas-microsoft-com:office:smarttags" w:element="date">
              <w:smartTagPr>
                <w:attr w:name="ls" w:val="trans"/>
                <w:attr w:name="Month" w:val="10"/>
                <w:attr w:name="Day" w:val="26"/>
                <w:attr w:name="Year" w:val="2002"/>
              </w:smartTagPr>
              <w:r w:rsidRPr="001D2D62">
                <w:rPr>
                  <w:sz w:val="28"/>
                  <w:szCs w:val="28"/>
                </w:rPr>
                <w:t xml:space="preserve">26 октября </w:t>
              </w:r>
              <w:smartTag w:uri="urn:schemas-microsoft-com:office:smarttags" w:element="metricconverter">
                <w:smartTagPr>
                  <w:attr w:name="ProductID" w:val="2002 г"/>
                </w:smartTagPr>
                <w:r w:rsidRPr="001D2D62">
                  <w:rPr>
                    <w:sz w:val="28"/>
                    <w:szCs w:val="28"/>
                  </w:rPr>
                  <w:t>2002 г</w:t>
                </w:r>
              </w:smartTag>
              <w:r w:rsidRPr="001D2D62">
                <w:rPr>
                  <w:sz w:val="28"/>
                  <w:szCs w:val="28"/>
                </w:rPr>
                <w:t>.</w:t>
              </w:r>
            </w:smartTag>
            <w:r w:rsidRPr="001D2D62">
              <w:rPr>
                <w:sz w:val="28"/>
                <w:szCs w:val="28"/>
              </w:rPr>
              <w:t xml:space="preserve"> N 127-ФЗ "О несостоятельности (банкротстве)" (Собрание законодательства Российской Федерации, 2002, N 43, ст. 4190; 2004, N 35, ст. 3607; 2005, N 1, ст. 18, 46; N 44, ст. 4471; 2006, N 30, ст. 3292; N 52, ст. 5497; 2007, N 7, ст. 834; N 18, ст. 2117; N 30, ст. 3754; N 41, ст. 4845; N 49, ст. 6079; 2008, N 30, ст. 3616; N 49, ст. 5748; 2009, N 1, ст. 4, 14; N 18, ст. 2153; N 29, ст. 3632; N 51, ст. 6160; N 52, ст. 6450; 2010, N 17, ст. 1988; N 31, ст. 4188, 4196; 2011, N 1, ст. 41), в печатном органе по месту нахождения должника, дата размещения такого сообщения в Едином федеральном реестре сведений о банкротстве.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D342DA" w:rsidRPr="00E600A4" w:rsidRDefault="00BD62BA" w:rsidP="00281FE0">
            <w:pPr>
              <w:pStyle w:val="ConsPlusNormal"/>
              <w:ind w:left="16"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22.02.2019</w:t>
            </w:r>
            <w:r w:rsidR="00D342DA"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D342DA"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года</w:t>
            </w:r>
          </w:p>
          <w:p w:rsidR="00D342DA" w:rsidRPr="00E600A4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</w:tr>
    </w:tbl>
    <w:p w:rsidR="00D342DA" w:rsidRPr="00E600A4" w:rsidRDefault="00D342DA" w:rsidP="00D342D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6612A6" w:rsidRPr="001D2D62" w:rsidRDefault="006612A6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sectPr w:rsidR="006612A6" w:rsidRPr="001D2D62" w:rsidSect="005F29B0">
      <w:pgSz w:w="11906" w:h="16838" w:code="9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F5C80"/>
    <w:multiLevelType w:val="hybridMultilevel"/>
    <w:tmpl w:val="CE0E69D8"/>
    <w:lvl w:ilvl="0" w:tplc="606A3ECE">
      <w:start w:val="1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AB9644C"/>
    <w:multiLevelType w:val="multilevel"/>
    <w:tmpl w:val="DC9AA1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30125014"/>
    <w:multiLevelType w:val="hybridMultilevel"/>
    <w:tmpl w:val="0E647422"/>
    <w:lvl w:ilvl="0" w:tplc="95D0EE64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stylePaneFormatFilter w:val="3F01"/>
  <w:defaultTabStop w:val="708"/>
  <w:characterSpacingControl w:val="doNotCompress"/>
  <w:compat/>
  <w:rsids>
    <w:rsidRoot w:val="002838CD"/>
    <w:rsid w:val="0003157C"/>
    <w:rsid w:val="00047218"/>
    <w:rsid w:val="000B3EBE"/>
    <w:rsid w:val="000B3F95"/>
    <w:rsid w:val="000C0D54"/>
    <w:rsid w:val="000E353A"/>
    <w:rsid w:val="0012019E"/>
    <w:rsid w:val="00147505"/>
    <w:rsid w:val="001519B8"/>
    <w:rsid w:val="001718BC"/>
    <w:rsid w:val="00185429"/>
    <w:rsid w:val="001A3B5D"/>
    <w:rsid w:val="001B4562"/>
    <w:rsid w:val="001B593E"/>
    <w:rsid w:val="001B65A2"/>
    <w:rsid w:val="001D2D62"/>
    <w:rsid w:val="00281FE0"/>
    <w:rsid w:val="002838CD"/>
    <w:rsid w:val="002A1506"/>
    <w:rsid w:val="002F1424"/>
    <w:rsid w:val="002F4AE6"/>
    <w:rsid w:val="00347AE0"/>
    <w:rsid w:val="00412493"/>
    <w:rsid w:val="00451D73"/>
    <w:rsid w:val="004757FF"/>
    <w:rsid w:val="00546649"/>
    <w:rsid w:val="00574C2D"/>
    <w:rsid w:val="005B20E8"/>
    <w:rsid w:val="005F29B0"/>
    <w:rsid w:val="006017FD"/>
    <w:rsid w:val="006612A6"/>
    <w:rsid w:val="006D6F78"/>
    <w:rsid w:val="006E156B"/>
    <w:rsid w:val="006E495F"/>
    <w:rsid w:val="007205B7"/>
    <w:rsid w:val="00737077"/>
    <w:rsid w:val="007C2026"/>
    <w:rsid w:val="007E2F3E"/>
    <w:rsid w:val="00817654"/>
    <w:rsid w:val="00872C86"/>
    <w:rsid w:val="009541A3"/>
    <w:rsid w:val="00985426"/>
    <w:rsid w:val="00A03A31"/>
    <w:rsid w:val="00A370C5"/>
    <w:rsid w:val="00A57765"/>
    <w:rsid w:val="00A86235"/>
    <w:rsid w:val="00B16892"/>
    <w:rsid w:val="00B438AA"/>
    <w:rsid w:val="00B4576E"/>
    <w:rsid w:val="00B77F6B"/>
    <w:rsid w:val="00B86FE2"/>
    <w:rsid w:val="00BA77EE"/>
    <w:rsid w:val="00BD62BA"/>
    <w:rsid w:val="00BE4C4E"/>
    <w:rsid w:val="00C0559E"/>
    <w:rsid w:val="00C70A36"/>
    <w:rsid w:val="00C80788"/>
    <w:rsid w:val="00CC62CC"/>
    <w:rsid w:val="00D342DA"/>
    <w:rsid w:val="00DA7C2C"/>
    <w:rsid w:val="00E27E49"/>
    <w:rsid w:val="00EF0ADD"/>
    <w:rsid w:val="00EF3400"/>
    <w:rsid w:val="00F06861"/>
    <w:rsid w:val="00F206A6"/>
    <w:rsid w:val="00F25B2D"/>
    <w:rsid w:val="00F373CD"/>
    <w:rsid w:val="00F50ADF"/>
    <w:rsid w:val="00F52475"/>
    <w:rsid w:val="00F53570"/>
    <w:rsid w:val="00F815DD"/>
    <w:rsid w:val="00FD0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156B"/>
    <w:rPr>
      <w:color w:val="000000"/>
      <w:sz w:val="24"/>
      <w:szCs w:val="24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2838C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838CD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168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basedOn w:val="a"/>
    <w:rsid w:val="006E15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aragraph">
    <w:name w:val="paragraph"/>
    <w:basedOn w:val="a0"/>
    <w:rsid w:val="006E156B"/>
  </w:style>
  <w:style w:type="character" w:styleId="a5">
    <w:name w:val="Hyperlink"/>
    <w:rsid w:val="006E156B"/>
    <w:rPr>
      <w:color w:val="0000FF"/>
      <w:u w:val="single"/>
    </w:rPr>
  </w:style>
  <w:style w:type="paragraph" w:styleId="a6">
    <w:name w:val="Balloon Text"/>
    <w:basedOn w:val="a"/>
    <w:semiHidden/>
    <w:rsid w:val="00872C8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F206A6"/>
    <w:pPr>
      <w:widowControl w:val="0"/>
    </w:pPr>
    <w:rPr>
      <w:rFonts w:ascii="Arial" w:hAnsi="Arial"/>
      <w:b/>
      <w:snapToGrid w:val="0"/>
      <w:sz w:val="16"/>
    </w:rPr>
  </w:style>
  <w:style w:type="character" w:styleId="a7">
    <w:name w:val="annotation reference"/>
    <w:semiHidden/>
    <w:rsid w:val="00BA77EE"/>
    <w:rPr>
      <w:sz w:val="16"/>
      <w:szCs w:val="16"/>
    </w:rPr>
  </w:style>
  <w:style w:type="paragraph" w:styleId="a8">
    <w:name w:val="annotation text"/>
    <w:basedOn w:val="a"/>
    <w:semiHidden/>
    <w:rsid w:val="00BA77EE"/>
    <w:rPr>
      <w:sz w:val="20"/>
      <w:szCs w:val="20"/>
    </w:rPr>
  </w:style>
  <w:style w:type="paragraph" w:styleId="a9">
    <w:name w:val="annotation subject"/>
    <w:basedOn w:val="a8"/>
    <w:next w:val="a8"/>
    <w:semiHidden/>
    <w:rsid w:val="00BA77EE"/>
    <w:rPr>
      <w:b/>
      <w:bCs/>
    </w:rPr>
  </w:style>
  <w:style w:type="character" w:customStyle="1" w:styleId="apple-style-span">
    <w:name w:val="apple-style-span"/>
    <w:basedOn w:val="a0"/>
    <w:rsid w:val="001B45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gafonov@property-fun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1181</Words>
  <Characters>6738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>SPecialiST RePack</Company>
  <LinksUpToDate>false</LinksUpToDate>
  <CharactersWithSpaces>7904</CharactersWithSpaces>
  <SharedDoc>false</SharedDoc>
  <HLinks>
    <vt:vector size="6" baseType="variant">
      <vt:variant>
        <vt:i4>7864339</vt:i4>
      </vt:variant>
      <vt:variant>
        <vt:i4>0</vt:i4>
      </vt:variant>
      <vt:variant>
        <vt:i4>0</vt:i4>
      </vt:variant>
      <vt:variant>
        <vt:i4>5</vt:i4>
      </vt:variant>
      <vt:variant>
        <vt:lpwstr>mailto:agafonov@property-fund.ru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creator>Просвирницына Рина</dc:creator>
  <cp:lastModifiedBy>user</cp:lastModifiedBy>
  <cp:revision>2</cp:revision>
  <cp:lastPrinted>2010-11-10T14:05:00Z</cp:lastPrinted>
  <dcterms:created xsi:type="dcterms:W3CDTF">2019-02-22T08:40:00Z</dcterms:created>
  <dcterms:modified xsi:type="dcterms:W3CDTF">2019-02-22T08:40:00Z</dcterms:modified>
</cp:coreProperties>
</file>