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0A" w:rsidRDefault="005C220A" w:rsidP="005C220A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5C220A" w:rsidRDefault="005C220A" w:rsidP="005C220A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C220A" w:rsidRDefault="009D7583" w:rsidP="005C220A">
      <w:pPr>
        <w:pStyle w:val="a3"/>
        <w:ind w:hanging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Москва            </w:t>
      </w:r>
      <w:r w:rsidR="005C220A">
        <w:rPr>
          <w:b w:val="0"/>
          <w:bCs w:val="0"/>
          <w:sz w:val="22"/>
          <w:szCs w:val="24"/>
        </w:rPr>
        <w:t xml:space="preserve">                                                 </w:t>
      </w:r>
      <w:r>
        <w:rPr>
          <w:b w:val="0"/>
          <w:bCs w:val="0"/>
          <w:sz w:val="22"/>
          <w:szCs w:val="24"/>
        </w:rPr>
        <w:t xml:space="preserve">  </w:t>
      </w:r>
      <w:r w:rsidR="005C220A">
        <w:rPr>
          <w:b w:val="0"/>
          <w:bCs w:val="0"/>
          <w:sz w:val="22"/>
          <w:szCs w:val="24"/>
        </w:rPr>
        <w:t xml:space="preserve">                                    </w:t>
      </w:r>
      <w:proofErr w:type="gramStart"/>
      <w:r w:rsidR="005C220A">
        <w:rPr>
          <w:b w:val="0"/>
          <w:bCs w:val="0"/>
          <w:sz w:val="22"/>
          <w:szCs w:val="24"/>
        </w:rPr>
        <w:t xml:space="preserve">   </w:t>
      </w:r>
      <w:r w:rsidR="005C220A">
        <w:rPr>
          <w:b w:val="0"/>
          <w:bCs w:val="0"/>
          <w:sz w:val="24"/>
          <w:szCs w:val="24"/>
        </w:rPr>
        <w:t>«</w:t>
      </w:r>
      <w:proofErr w:type="gramEnd"/>
      <w:r w:rsidR="005C220A">
        <w:rPr>
          <w:b w:val="0"/>
          <w:bCs w:val="0"/>
          <w:sz w:val="24"/>
          <w:szCs w:val="24"/>
        </w:rPr>
        <w:t>______» ____________</w:t>
      </w:r>
      <w:r w:rsidR="00347D71">
        <w:rPr>
          <w:b w:val="0"/>
          <w:bCs w:val="0"/>
          <w:sz w:val="22"/>
          <w:szCs w:val="24"/>
        </w:rPr>
        <w:t>201</w:t>
      </w:r>
      <w:r>
        <w:rPr>
          <w:b w:val="0"/>
          <w:bCs w:val="0"/>
          <w:sz w:val="22"/>
          <w:szCs w:val="24"/>
        </w:rPr>
        <w:t>9 г.</w:t>
      </w:r>
      <w:r w:rsidR="005C220A">
        <w:rPr>
          <w:b w:val="0"/>
          <w:bCs w:val="0"/>
          <w:sz w:val="22"/>
          <w:szCs w:val="24"/>
        </w:rPr>
        <w:t xml:space="preserve"> </w:t>
      </w:r>
    </w:p>
    <w:p w:rsidR="005C220A" w:rsidRDefault="009D7583" w:rsidP="005C220A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</w:t>
      </w:r>
    </w:p>
    <w:p w:rsid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9D7583">
        <w:rPr>
          <w:sz w:val="22"/>
          <w:szCs w:val="22"/>
        </w:rPr>
        <w:t xml:space="preserve">Акционерное общество «Российский аукционный дом», именуемое в дальнейшем «Организатор торгов», </w:t>
      </w:r>
      <w:r w:rsidR="009D7583" w:rsidRPr="009D7583">
        <w:rPr>
          <w:sz w:val="22"/>
          <w:szCs w:val="22"/>
        </w:rPr>
        <w:t xml:space="preserve">в лице </w:t>
      </w:r>
      <w:r w:rsidR="009D7583" w:rsidRPr="009D7583">
        <w:rPr>
          <w:bCs/>
          <w:color w:val="000000"/>
          <w:sz w:val="22"/>
          <w:szCs w:val="22"/>
        </w:rPr>
        <w:t xml:space="preserve">первого заместителя генерального директора </w:t>
      </w:r>
      <w:proofErr w:type="spellStart"/>
      <w:r w:rsidR="009D7583" w:rsidRPr="009D7583">
        <w:rPr>
          <w:bCs/>
          <w:color w:val="000000"/>
          <w:sz w:val="22"/>
          <w:szCs w:val="22"/>
        </w:rPr>
        <w:t>Раева</w:t>
      </w:r>
      <w:proofErr w:type="spellEnd"/>
      <w:r w:rsidR="009D7583" w:rsidRPr="009D7583">
        <w:rPr>
          <w:bCs/>
          <w:color w:val="000000"/>
          <w:sz w:val="22"/>
          <w:szCs w:val="22"/>
        </w:rPr>
        <w:t xml:space="preserve"> Константина Владимировича, действующего на основании Дове</w:t>
      </w:r>
      <w:bookmarkStart w:id="0" w:name="_GoBack"/>
      <w:bookmarkEnd w:id="0"/>
      <w:r w:rsidR="009D7583" w:rsidRPr="009D7583">
        <w:rPr>
          <w:bCs/>
          <w:color w:val="000000"/>
          <w:sz w:val="22"/>
          <w:szCs w:val="22"/>
        </w:rPr>
        <w:t xml:space="preserve">ренности </w:t>
      </w:r>
      <w:r w:rsidR="009D7583" w:rsidRPr="009D7583">
        <w:rPr>
          <w:sz w:val="22"/>
          <w:szCs w:val="22"/>
        </w:rPr>
        <w:t>№ Д-003 от 09.01.2019 года</w:t>
      </w:r>
      <w:r w:rsidRPr="009D7583">
        <w:rPr>
          <w:sz w:val="22"/>
          <w:szCs w:val="22"/>
        </w:rPr>
        <w:t>, с одной стороны, и претендент на участие в торгах по продаже имущества, находящегося в частной собственности</w:t>
      </w:r>
      <w:r>
        <w:rPr>
          <w:sz w:val="22"/>
          <w:szCs w:val="22"/>
        </w:rPr>
        <w:t>_______________________________</w:t>
      </w:r>
      <w:r w:rsidRPr="00014D9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 w:rsidR="00381F71">
        <w:rPr>
          <w:sz w:val="22"/>
          <w:szCs w:val="22"/>
        </w:rPr>
        <w:t>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C220A" w:rsidRPr="0011054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381F71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5C220A" w:rsidRPr="003E22CF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CE41FC" w:rsidRDefault="005C220A" w:rsidP="005C220A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>торгах</w:t>
      </w:r>
      <w:r w:rsidR="00630D5A">
        <w:rPr>
          <w:sz w:val="22"/>
          <w:szCs w:val="22"/>
        </w:rPr>
        <w:t xml:space="preserve"> посредством публичного предложения</w:t>
      </w:r>
      <w:r>
        <w:rPr>
          <w:sz w:val="22"/>
          <w:szCs w:val="22"/>
        </w:rPr>
        <w:t xml:space="preserve"> по продаже: </w:t>
      </w:r>
    </w:p>
    <w:p w:rsidR="008B24C5" w:rsidRPr="00A956B6" w:rsidRDefault="00A956B6" w:rsidP="0084186B">
      <w:pPr>
        <w:tabs>
          <w:tab w:val="left" w:pos="284"/>
        </w:tabs>
        <w:ind w:right="-1" w:firstLine="567"/>
        <w:jc w:val="both"/>
        <w:outlineLvl w:val="0"/>
        <w:rPr>
          <w:sz w:val="22"/>
          <w:szCs w:val="22"/>
        </w:rPr>
      </w:pPr>
      <w:r w:rsidRPr="00A956B6">
        <w:rPr>
          <w:sz w:val="22"/>
          <w:szCs w:val="22"/>
        </w:rPr>
        <w:t xml:space="preserve">Кран автомобильный КС-35719-8А на шасси КАМАЗ 53605-L4, 2017 года выпуска, VIN Х89357198Н2АН5200, расположенный по адресу: </w:t>
      </w:r>
      <w:r w:rsidRPr="00A956B6">
        <w:rPr>
          <w:bCs/>
          <w:sz w:val="22"/>
          <w:szCs w:val="22"/>
        </w:rPr>
        <w:t>Ростовской области, г. Аксай, ул. Западная, 2Д</w:t>
      </w:r>
      <w:r w:rsidR="0084186B" w:rsidRPr="00A956B6" w:rsidDel="005624A5">
        <w:rPr>
          <w:sz w:val="22"/>
          <w:szCs w:val="22"/>
        </w:rPr>
        <w:t xml:space="preserve"> </w:t>
      </w:r>
    </w:p>
    <w:p w:rsidR="005C220A" w:rsidRPr="0084186B" w:rsidRDefault="00630D5A" w:rsidP="005C220A">
      <w:pPr>
        <w:pStyle w:val="2"/>
        <w:ind w:left="-284"/>
        <w:jc w:val="both"/>
        <w:rPr>
          <w:sz w:val="22"/>
          <w:szCs w:val="22"/>
        </w:rPr>
      </w:pPr>
      <w:r w:rsidRPr="00A956B6">
        <w:rPr>
          <w:sz w:val="22"/>
          <w:szCs w:val="22"/>
        </w:rPr>
        <w:t>период публичного</w:t>
      </w:r>
      <w:r w:rsidRPr="0084186B">
        <w:rPr>
          <w:sz w:val="22"/>
          <w:szCs w:val="22"/>
        </w:rPr>
        <w:t xml:space="preserve"> предложения: </w:t>
      </w:r>
      <w:proofErr w:type="spellStart"/>
      <w:r w:rsidRPr="0084186B">
        <w:rPr>
          <w:sz w:val="22"/>
          <w:szCs w:val="22"/>
        </w:rPr>
        <w:t>с_________________по</w:t>
      </w:r>
      <w:proofErr w:type="spellEnd"/>
      <w:r w:rsidRPr="0084186B">
        <w:rPr>
          <w:sz w:val="22"/>
          <w:szCs w:val="22"/>
        </w:rPr>
        <w:t>_____________</w:t>
      </w:r>
      <w:r w:rsidR="005C220A" w:rsidRPr="0084186B">
        <w:rPr>
          <w:sz w:val="22"/>
          <w:szCs w:val="22"/>
        </w:rPr>
        <w:t xml:space="preserve">, перечисляет денежные средства </w:t>
      </w:r>
      <w:r w:rsidR="00F75254" w:rsidRPr="0084186B">
        <w:rPr>
          <w:sz w:val="22"/>
          <w:szCs w:val="22"/>
        </w:rPr>
        <w:t xml:space="preserve">в </w:t>
      </w:r>
      <w:r w:rsidR="00F75254" w:rsidRPr="00A956B6">
        <w:rPr>
          <w:sz w:val="22"/>
          <w:szCs w:val="22"/>
        </w:rPr>
        <w:t>размере</w:t>
      </w:r>
      <w:r w:rsidR="005C220A" w:rsidRPr="00A956B6">
        <w:rPr>
          <w:sz w:val="22"/>
          <w:szCs w:val="22"/>
        </w:rPr>
        <w:t xml:space="preserve"> </w:t>
      </w:r>
      <w:r w:rsidR="005C7A47" w:rsidRPr="005C7A47">
        <w:rPr>
          <w:b/>
          <w:sz w:val="22"/>
          <w:szCs w:val="22"/>
        </w:rPr>
        <w:t>395 </w:t>
      </w:r>
      <w:proofErr w:type="gramStart"/>
      <w:r w:rsidR="005C7A47" w:rsidRPr="005C7A47">
        <w:rPr>
          <w:b/>
          <w:sz w:val="22"/>
          <w:szCs w:val="22"/>
        </w:rPr>
        <w:t>700</w:t>
      </w:r>
      <w:r w:rsidR="005C7A47">
        <w:t xml:space="preserve"> </w:t>
      </w:r>
      <w:r w:rsidR="00A956B6">
        <w:t xml:space="preserve"> </w:t>
      </w:r>
      <w:r w:rsidR="0084186B" w:rsidRPr="0084186B">
        <w:rPr>
          <w:b/>
          <w:sz w:val="22"/>
          <w:szCs w:val="22"/>
        </w:rPr>
        <w:t>рублей</w:t>
      </w:r>
      <w:proofErr w:type="gramEnd"/>
      <w:r w:rsidR="005C220A" w:rsidRPr="0084186B">
        <w:rPr>
          <w:b/>
          <w:sz w:val="22"/>
          <w:szCs w:val="22"/>
        </w:rPr>
        <w:t xml:space="preserve"> </w:t>
      </w:r>
      <w:r w:rsidR="005C220A" w:rsidRPr="0084186B">
        <w:rPr>
          <w:sz w:val="22"/>
          <w:szCs w:val="22"/>
        </w:rPr>
        <w:t>(далее – «Задаток») путем перечисления на один из расчетных счетов Организатора торгов АО «Российский аукционный дом» ИНН 7838430413, КПП 783801001:</w:t>
      </w:r>
    </w:p>
    <w:p w:rsidR="005C7A47" w:rsidRPr="005C7A47" w:rsidRDefault="005C7A47" w:rsidP="005C7A47">
      <w:pPr>
        <w:ind w:firstLine="464"/>
        <w:jc w:val="both"/>
        <w:rPr>
          <w:b/>
          <w:sz w:val="22"/>
          <w:szCs w:val="22"/>
        </w:rPr>
      </w:pPr>
      <w:r w:rsidRPr="005C7A47">
        <w:rPr>
          <w:b/>
          <w:sz w:val="22"/>
          <w:szCs w:val="22"/>
        </w:rPr>
        <w:t xml:space="preserve">1) № 40702810938120004291 </w:t>
      </w:r>
      <w:proofErr w:type="gramStart"/>
      <w:r w:rsidRPr="005C7A47">
        <w:rPr>
          <w:b/>
          <w:sz w:val="22"/>
          <w:szCs w:val="22"/>
        </w:rPr>
        <w:t>в  ПАО</w:t>
      </w:r>
      <w:proofErr w:type="gramEnd"/>
      <w:r w:rsidRPr="005C7A47">
        <w:rPr>
          <w:b/>
          <w:sz w:val="22"/>
          <w:szCs w:val="22"/>
        </w:rPr>
        <w:t xml:space="preserve"> Сбербанк г. Москва, к/с 30101810400000000225, БИК 044525225;</w:t>
      </w:r>
    </w:p>
    <w:p w:rsidR="005C7A47" w:rsidRPr="005C7A47" w:rsidRDefault="005C7A47" w:rsidP="005C7A47">
      <w:pPr>
        <w:ind w:firstLine="464"/>
        <w:jc w:val="both"/>
        <w:rPr>
          <w:b/>
          <w:sz w:val="22"/>
          <w:szCs w:val="22"/>
        </w:rPr>
      </w:pPr>
      <w:r w:rsidRPr="005C7A47">
        <w:rPr>
          <w:b/>
          <w:sz w:val="22"/>
          <w:szCs w:val="22"/>
        </w:rPr>
        <w:t xml:space="preserve">2) № 40702810177000002194 в ПАО "Банк Санкт-Петербург" в г. Москве, к/с 30101810045250000142, БИК 044525142. </w:t>
      </w:r>
    </w:p>
    <w:p w:rsidR="00383CB1" w:rsidRPr="0084186B" w:rsidRDefault="00383CB1" w:rsidP="005C220A">
      <w:pPr>
        <w:pStyle w:val="2"/>
        <w:ind w:left="-284"/>
        <w:jc w:val="both"/>
        <w:rPr>
          <w:sz w:val="22"/>
          <w:szCs w:val="22"/>
        </w:rPr>
      </w:pPr>
    </w:p>
    <w:p w:rsidR="005C220A" w:rsidRPr="00CE41FC" w:rsidRDefault="005C220A" w:rsidP="005C220A">
      <w:pPr>
        <w:pStyle w:val="31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>
        <w:rPr>
          <w:szCs w:val="22"/>
        </w:rPr>
        <w:t>по подписанию договора, заключаемого по итогам торгов, и оплате продаваемого на торгах имущества</w:t>
      </w:r>
      <w:r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>
        <w:rPr>
          <w:szCs w:val="22"/>
        </w:rPr>
        <w:t>торгов</w:t>
      </w:r>
      <w:r w:rsidRPr="00CE41FC">
        <w:rPr>
          <w:szCs w:val="22"/>
        </w:rPr>
        <w:t>.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II</w:t>
      </w:r>
      <w:r w:rsidRPr="005C220A">
        <w:rPr>
          <w:b/>
          <w:bCs/>
          <w:sz w:val="24"/>
          <w:szCs w:val="24"/>
        </w:rPr>
        <w:t>. Порядок внесения задатка</w:t>
      </w: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В платежном документе в графе «назначение платежа» должна содержаться ссылка на наименование Лота, </w:t>
      </w:r>
      <w:r w:rsidR="00630D5A">
        <w:rPr>
          <w:sz w:val="22"/>
          <w:szCs w:val="22"/>
        </w:rPr>
        <w:t>период публичного предложения</w:t>
      </w:r>
      <w:r w:rsidRPr="005C220A">
        <w:rPr>
          <w:sz w:val="22"/>
          <w:szCs w:val="22"/>
        </w:rPr>
        <w:t xml:space="preserve"> и номер кода Лота.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2.2. Задаток должен быть внесен Претендентом не позднее даты </w:t>
      </w:r>
      <w:r w:rsidR="00630D5A">
        <w:rPr>
          <w:sz w:val="22"/>
          <w:szCs w:val="22"/>
        </w:rPr>
        <w:t xml:space="preserve">и времени </w:t>
      </w:r>
      <w:r w:rsidRPr="005C220A">
        <w:rPr>
          <w:sz w:val="22"/>
          <w:szCs w:val="22"/>
        </w:rPr>
        <w:t>окончания приёма заявок</w:t>
      </w:r>
      <w:r w:rsidR="00630D5A">
        <w:rPr>
          <w:sz w:val="22"/>
          <w:szCs w:val="22"/>
        </w:rPr>
        <w:t xml:space="preserve"> на периоде</w:t>
      </w:r>
      <w:r w:rsidRPr="005C220A">
        <w:rPr>
          <w:sz w:val="22"/>
          <w:szCs w:val="22"/>
        </w:rPr>
        <w:t xml:space="preserve"> и должен поступить </w:t>
      </w:r>
      <w:r w:rsidRPr="005C220A">
        <w:rPr>
          <w:sz w:val="22"/>
          <w:szCs w:val="24"/>
        </w:rPr>
        <w:t xml:space="preserve">на любой из указанных в п.1.1 настоящего Договора </w:t>
      </w:r>
      <w:r w:rsidRPr="005C220A">
        <w:rPr>
          <w:sz w:val="22"/>
          <w:szCs w:val="22"/>
        </w:rPr>
        <w:t xml:space="preserve">расчетных </w:t>
      </w:r>
      <w:r w:rsidRPr="005C220A">
        <w:rPr>
          <w:sz w:val="22"/>
          <w:szCs w:val="24"/>
        </w:rPr>
        <w:t xml:space="preserve">счетов Организатора торгов </w:t>
      </w:r>
      <w:r w:rsidRPr="005C220A">
        <w:rPr>
          <w:sz w:val="22"/>
          <w:szCs w:val="22"/>
        </w:rPr>
        <w:t>не позднее даты</w:t>
      </w:r>
      <w:r w:rsidR="00630D5A">
        <w:rPr>
          <w:sz w:val="22"/>
          <w:szCs w:val="22"/>
        </w:rPr>
        <w:t xml:space="preserve"> и времени окончания приема заявок для соответствующего периода публичного предложения. </w:t>
      </w:r>
      <w:r w:rsidRPr="005C220A">
        <w:rPr>
          <w:sz w:val="22"/>
          <w:szCs w:val="22"/>
        </w:rPr>
        <w:t>Задаток считается внесенным с даты поступления всей суммы Задатка на один из указанных счетов.</w:t>
      </w:r>
    </w:p>
    <w:p w:rsidR="005C220A" w:rsidRPr="005C220A" w:rsidRDefault="005C220A" w:rsidP="005C220A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5C220A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III</w:t>
      </w:r>
      <w:r w:rsidRPr="005C220A">
        <w:rPr>
          <w:b/>
          <w:bCs/>
          <w:sz w:val="22"/>
          <w:szCs w:val="22"/>
        </w:rPr>
        <w:t>. Порядок возврата и удержания задатка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5C220A">
        <w:rPr>
          <w:rFonts w:ascii="NTTimes/Cyrillic" w:hAnsi="NTTimes/Cyrillic"/>
          <w:sz w:val="22"/>
          <w:szCs w:val="24"/>
        </w:rPr>
        <w:t>в том порядке, в каком он был внесен</w:t>
      </w:r>
      <w:r w:rsidRPr="005C220A">
        <w:rPr>
          <w:sz w:val="22"/>
          <w:szCs w:val="24"/>
        </w:rPr>
        <w:t xml:space="preserve"> Претендентом</w:t>
      </w:r>
      <w:r w:rsidRPr="005C220A">
        <w:rPr>
          <w:rFonts w:ascii="NTTimes/Cyrillic" w:hAnsi="NTTimes/Cyrillic"/>
          <w:sz w:val="22"/>
          <w:szCs w:val="24"/>
        </w:rPr>
        <w:t>.</w:t>
      </w:r>
      <w:r w:rsidRPr="005C220A">
        <w:rPr>
          <w:sz w:val="22"/>
          <w:szCs w:val="24"/>
        </w:rPr>
        <w:t xml:space="preserve"> 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5C220A" w:rsidRPr="005C220A" w:rsidRDefault="005C220A" w:rsidP="005C220A">
      <w:pPr>
        <w:adjustRightInd w:val="0"/>
        <w:ind w:left="-360" w:firstLine="36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заключаемого по итог</w:t>
      </w:r>
      <w:r>
        <w:rPr>
          <w:sz w:val="22"/>
          <w:szCs w:val="24"/>
        </w:rPr>
        <w:t xml:space="preserve">ам торгов, от оплаты продаваемого </w:t>
      </w:r>
      <w:r w:rsidRPr="005C220A">
        <w:rPr>
          <w:sz w:val="22"/>
          <w:szCs w:val="24"/>
        </w:rPr>
        <w:t xml:space="preserve">на торгах </w:t>
      </w:r>
      <w:r>
        <w:rPr>
          <w:sz w:val="22"/>
          <w:szCs w:val="24"/>
        </w:rPr>
        <w:t>Имущества</w:t>
      </w:r>
      <w:r w:rsidRPr="005C220A">
        <w:rPr>
          <w:sz w:val="22"/>
          <w:szCs w:val="24"/>
        </w:rPr>
        <w:t>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5C220A">
        <w:rPr>
          <w:sz w:val="24"/>
          <w:szCs w:val="24"/>
        </w:rPr>
        <w:t xml:space="preserve">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заключенному по итогам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71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5C220A" w:rsidRPr="005C220A" w:rsidRDefault="005C220A" w:rsidP="005C220A">
      <w:pPr>
        <w:widowControl w:val="0"/>
        <w:ind w:left="-284" w:firstLine="425"/>
        <w:jc w:val="both"/>
        <w:rPr>
          <w:sz w:val="22"/>
          <w:szCs w:val="22"/>
        </w:rPr>
      </w:pP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IV</w:t>
      </w:r>
      <w:r w:rsidRPr="005C220A">
        <w:rPr>
          <w:b/>
          <w:bCs/>
          <w:sz w:val="24"/>
          <w:szCs w:val="24"/>
        </w:rPr>
        <w:t xml:space="preserve">. Заключительные положения  </w:t>
      </w: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V</w:t>
      </w:r>
      <w:r w:rsidRPr="005C220A">
        <w:rPr>
          <w:b/>
          <w:bCs/>
          <w:sz w:val="22"/>
          <w:szCs w:val="22"/>
        </w:rPr>
        <w:t>. Реквизиты и подписи сторон: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5C220A" w:rsidRPr="005C220A" w:rsidTr="00C16DE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5C220A" w:rsidRPr="005C220A" w:rsidRDefault="005C220A" w:rsidP="005C220A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5C220A" w:rsidRPr="005C220A" w:rsidRDefault="005C220A" w:rsidP="005C220A">
            <w:pPr>
              <w:jc w:val="both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Акционерное общество</w:t>
            </w:r>
            <w:r w:rsidRPr="005C220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220A" w:rsidRPr="005C220A" w:rsidRDefault="005C220A" w:rsidP="005C220A">
            <w:pPr>
              <w:jc w:val="both"/>
              <w:rPr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«Российский аукционный дом»</w:t>
            </w:r>
            <w:r w:rsidRPr="005C220A">
              <w:rPr>
                <w:sz w:val="22"/>
                <w:szCs w:val="22"/>
              </w:rPr>
              <w:t xml:space="preserve">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ИНН 7838430413,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ОГРН 1097847233351,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КПП 783801001,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Санкт-Петербург, пер. </w:t>
            </w:r>
            <w:proofErr w:type="spellStart"/>
            <w:r w:rsidRPr="005C220A">
              <w:t>Гривцова</w:t>
            </w:r>
            <w:proofErr w:type="spellEnd"/>
            <w:r w:rsidRPr="005C220A">
              <w:t>, д. 5, литера В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р/с 40702810855230001547 в Северо-Западном банке ПАО Сбербанк г. Санкт-Петербург,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к/с 30101810500000000653, БИК 044030653.</w:t>
            </w: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5C220A" w:rsidRPr="005C220A" w:rsidRDefault="005C220A" w:rsidP="005C220A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5C220A" w:rsidRPr="005C220A" w:rsidRDefault="005C220A" w:rsidP="005C220A">
            <w:pPr>
              <w:ind w:left="-284" w:right="27"/>
              <w:rPr>
                <w:bCs/>
                <w:sz w:val="22"/>
                <w:szCs w:val="22"/>
              </w:rPr>
            </w:pPr>
            <w:r w:rsidRPr="005C220A">
              <w:rPr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 w:firstLine="221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</w:t>
            </w:r>
          </w:p>
          <w:p w:rsidR="005C220A" w:rsidRPr="005C220A" w:rsidRDefault="005C220A" w:rsidP="005C220A">
            <w:pPr>
              <w:ind w:left="-63" w:right="27"/>
            </w:pPr>
            <w:r w:rsidRPr="005C220A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5C220A">
              <w:t>)</w:t>
            </w:r>
          </w:p>
          <w:p w:rsidR="005C220A" w:rsidRPr="005C220A" w:rsidRDefault="005C220A" w:rsidP="005C220A">
            <w:pPr>
              <w:ind w:left="-63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5C220A" w:rsidRPr="005C220A" w:rsidRDefault="005C220A" w:rsidP="005C220A">
      <w:pPr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0947" w:rsidRDefault="00D70947"/>
    <w:sectPr w:rsidR="00D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67"/>
    <w:rsid w:val="00347D71"/>
    <w:rsid w:val="00381F71"/>
    <w:rsid w:val="00383CB1"/>
    <w:rsid w:val="00476767"/>
    <w:rsid w:val="00541AAC"/>
    <w:rsid w:val="005C220A"/>
    <w:rsid w:val="005C7A47"/>
    <w:rsid w:val="00630D5A"/>
    <w:rsid w:val="0084186B"/>
    <w:rsid w:val="00867379"/>
    <w:rsid w:val="008B24C5"/>
    <w:rsid w:val="009B1EAE"/>
    <w:rsid w:val="009D7583"/>
    <w:rsid w:val="00A956B6"/>
    <w:rsid w:val="00CD10BF"/>
    <w:rsid w:val="00CE2DAC"/>
    <w:rsid w:val="00D70947"/>
    <w:rsid w:val="00E50745"/>
    <w:rsid w:val="00EE60F5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9DFE23E-45ED-4C27-B391-3D3F8B04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20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C2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5C220A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C220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C220A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220A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1">
    <w:name w:val="Body Text Indent 3"/>
    <w:basedOn w:val="a"/>
    <w:link w:val="32"/>
    <w:rsid w:val="005C220A"/>
    <w:pPr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5C220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rsid w:val="005C220A"/>
    <w:pPr>
      <w:ind w:left="-851" w:right="565" w:firstLine="284"/>
      <w:jc w:val="both"/>
    </w:pPr>
    <w:rPr>
      <w:sz w:val="24"/>
      <w:szCs w:val="24"/>
    </w:rPr>
  </w:style>
  <w:style w:type="paragraph" w:customStyle="1" w:styleId="a8">
    <w:name w:val="Знак Знак"/>
    <w:basedOn w:val="a"/>
    <w:rsid w:val="00630D5A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character" w:styleId="a9">
    <w:name w:val="Hyperlink"/>
    <w:semiHidden/>
    <w:unhideWhenUsed/>
    <w:rsid w:val="00381F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81F71"/>
    <w:pPr>
      <w:autoSpaceDE/>
      <w:autoSpaceDN/>
      <w:ind w:left="720"/>
      <w:contextualSpacing/>
    </w:pPr>
    <w:rPr>
      <w:rFonts w:ascii="NTTimes/Cyrillic" w:hAnsi="NTTimes/Cyrillic"/>
      <w:sz w:val="24"/>
      <w:lang w:val="en-US"/>
    </w:rPr>
  </w:style>
  <w:style w:type="paragraph" w:customStyle="1" w:styleId="ab">
    <w:name w:val="Знак Знак"/>
    <w:basedOn w:val="a"/>
    <w:rsid w:val="008B24C5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c">
    <w:name w:val="Знак Знак"/>
    <w:basedOn w:val="a"/>
    <w:rsid w:val="0084186B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d">
    <w:name w:val="Знак Знак"/>
    <w:basedOn w:val="a"/>
    <w:rsid w:val="00A956B6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e">
    <w:name w:val=" Знак Знак"/>
    <w:basedOn w:val="a"/>
    <w:rsid w:val="005C7A47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Казинова Марина Сергеевна</cp:lastModifiedBy>
  <cp:revision>13</cp:revision>
  <dcterms:created xsi:type="dcterms:W3CDTF">2017-03-01T12:29:00Z</dcterms:created>
  <dcterms:modified xsi:type="dcterms:W3CDTF">2019-03-07T07:03:00Z</dcterms:modified>
</cp:coreProperties>
</file>