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BC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AE44CC" w:rsidRPr="001435EB" w:rsidRDefault="00AE44CC" w:rsidP="00AE44CC">
      <w:pPr>
        <w:pStyle w:val="a4"/>
        <w:ind w:left="0" w:firstLine="491"/>
        <w:jc w:val="both"/>
      </w:pPr>
      <w:r>
        <w:rPr>
          <w:b/>
        </w:rPr>
        <w:t xml:space="preserve">Производственный кооператив «Гарант», </w:t>
      </w:r>
      <w:r w:rsidRPr="000560D8">
        <w:t xml:space="preserve">именуемое в дальнейшем «Продавец», в лице конкурсного управляющего Татарникова Дениса Альбертовича, действующего на основании Определения Арбитражного суда </w:t>
      </w:r>
      <w:r>
        <w:t>Республики Башкортостан</w:t>
      </w:r>
      <w:r w:rsidRPr="001435EB">
        <w:t xml:space="preserve"> от </w:t>
      </w:r>
      <w:r>
        <w:t>28 февраля</w:t>
      </w:r>
      <w:r w:rsidRPr="001435EB">
        <w:t xml:space="preserve"> 201</w:t>
      </w:r>
      <w:r>
        <w:t>9</w:t>
      </w:r>
      <w:r w:rsidRPr="001435EB">
        <w:t xml:space="preserve"> г. по делу № </w:t>
      </w:r>
      <w:r w:rsidRPr="006046FD">
        <w:t>А07-21738/18</w:t>
      </w:r>
      <w:r w:rsidRPr="001435EB">
        <w:t>, с одной стороны и</w:t>
      </w:r>
    </w:p>
    <w:p w:rsidR="00A426BC" w:rsidRPr="00A24843" w:rsidRDefault="00A426BC" w:rsidP="00A426BC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A426BC" w:rsidRPr="007D279F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 w:rsidR="00AE44CC">
        <w:rPr>
          <w:sz w:val="24"/>
          <w:szCs w:val="24"/>
        </w:rPr>
        <w:t>аукциона</w:t>
      </w:r>
      <w:bookmarkStart w:id="0" w:name="_GoBack"/>
      <w:bookmarkEnd w:id="0"/>
      <w:r w:rsidR="00F506B2">
        <w:rPr>
          <w:sz w:val="24"/>
          <w:szCs w:val="24"/>
        </w:rPr>
        <w:t xml:space="preserve"> с открытой формой предложения по цене </w:t>
      </w:r>
      <w:bookmarkStart w:id="1" w:name="OLE_LINK91"/>
      <w:bookmarkStart w:id="2" w:name="OLE_LINK92"/>
      <w:bookmarkStart w:id="3" w:name="OLE_LINK93"/>
      <w:bookmarkStart w:id="4" w:name="OLE_LINK94"/>
      <w:bookmarkStart w:id="5" w:name="OLE_LINK95"/>
      <w:bookmarkStart w:id="6" w:name="OLE_LINK96"/>
      <w:sdt>
        <w:sdtPr>
          <w:rPr>
            <w:sz w:val="24"/>
            <w:szCs w:val="24"/>
          </w:rPr>
          <w:id w:val="-1340994124"/>
          <w:placeholder>
            <w:docPart w:val="2B6F699BA7C342FF884950D8A8173457"/>
          </w:placeholder>
        </w:sdtPr>
        <w:sdtEndPr/>
        <w:sdtContent>
          <w:r w:rsidR="00AE44CC">
            <w:rPr>
              <w:sz w:val="24"/>
              <w:szCs w:val="24"/>
            </w:rPr>
            <w:t>ПК «Гарант»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A426BC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A426BC" w:rsidRPr="0034792D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A426BC" w:rsidRPr="0034792D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 w:rsidR="00AE44CC">
        <w:rPr>
          <w:sz w:val="24"/>
          <w:szCs w:val="24"/>
        </w:rPr>
        <w:t>ПК</w:t>
      </w:r>
      <w:proofErr w:type="gramEnd"/>
      <w:r w:rsidR="00AE44CC">
        <w:rPr>
          <w:sz w:val="24"/>
          <w:szCs w:val="24"/>
        </w:rPr>
        <w:t xml:space="preserve"> «Гарант».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 w:rsidR="00AE44CC">
        <w:rPr>
          <w:sz w:val="24"/>
          <w:szCs w:val="24"/>
        </w:rPr>
        <w:t>ПК «Гарант».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____________________</w:t>
      </w:r>
      <w:r w:rsidRPr="00257888">
        <w:rPr>
          <w:sz w:val="24"/>
          <w:szCs w:val="24"/>
        </w:rPr>
        <w:t xml:space="preserve"> (срока окончания приема заявок,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),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A426BC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lastRenderedPageBreak/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426BC" w:rsidRDefault="00A426BC" w:rsidP="00A426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 xml:space="preserve">словиях продажи </w:t>
      </w:r>
      <w:proofErr w:type="gramStart"/>
      <w:r>
        <w:rPr>
          <w:sz w:val="24"/>
          <w:szCs w:val="24"/>
        </w:rPr>
        <w:t xml:space="preserve">имущества  </w:t>
      </w:r>
      <w:sdt>
        <w:sdtPr>
          <w:rPr>
            <w:sz w:val="24"/>
            <w:szCs w:val="24"/>
          </w:rPr>
          <w:id w:val="1438094204"/>
          <w:placeholder>
            <w:docPart w:val="6B5EA19B1F3C4700AA6773C98B53F231"/>
          </w:placeholder>
        </w:sdtPr>
        <w:sdtEndPr/>
        <w:sdtContent>
          <w:r w:rsidR="00AE44CC">
            <w:rPr>
              <w:sz w:val="24"/>
              <w:szCs w:val="24"/>
            </w:rPr>
            <w:t>ПК</w:t>
          </w:r>
          <w:proofErr w:type="gramEnd"/>
          <w:r w:rsidR="00AE44CC">
            <w:rPr>
              <w:sz w:val="24"/>
              <w:szCs w:val="24"/>
            </w:rPr>
            <w:t xml:space="preserve"> «Гарант».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A426BC" w:rsidRPr="00257888" w:rsidTr="00BB1704">
        <w:tc>
          <w:tcPr>
            <w:tcW w:w="5246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A426BC" w:rsidRPr="00257888" w:rsidRDefault="00AE44CC" w:rsidP="00AE44CC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3149111"/>
                <w:placeholder>
                  <w:docPart w:val="3E798A45E12944A1862EC7179865B5DA"/>
                </w:placeholder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Производственный Кооператив «Гарант»</w:t>
                </w:r>
              </w:sdtContent>
            </w:sdt>
          </w:p>
        </w:tc>
        <w:tc>
          <w:tcPr>
            <w:tcW w:w="5200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A426BC" w:rsidRPr="00257888" w:rsidTr="00BB1704">
        <w:trPr>
          <w:trHeight w:val="1160"/>
        </w:trPr>
        <w:tc>
          <w:tcPr>
            <w:tcW w:w="5246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A426BC" w:rsidRPr="00257888" w:rsidRDefault="00A426BC" w:rsidP="00A426BC">
      <w:pPr>
        <w:widowControl w:val="0"/>
        <w:autoSpaceDE w:val="0"/>
        <w:autoSpaceDN w:val="0"/>
        <w:adjustRightInd w:val="0"/>
      </w:pPr>
    </w:p>
    <w:p w:rsidR="00BC1502" w:rsidRDefault="00BC1502"/>
    <w:sectPr w:rsidR="00BC1502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BC"/>
    <w:rsid w:val="00A0014B"/>
    <w:rsid w:val="00A426BC"/>
    <w:rsid w:val="00AE44CC"/>
    <w:rsid w:val="00BC1502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62F5A-0F23-4B75-80F0-DA1F2FF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4C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F699BA7C342FF884950D8A8173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3F0E0-BF38-4BC5-A7AC-D5D5FF5DA827}"/>
      </w:docPartPr>
      <w:docPartBody>
        <w:p w:rsidR="009A1B90" w:rsidRDefault="00BB306F" w:rsidP="00BB306F">
          <w:pPr>
            <w:pStyle w:val="2B6F699BA7C342FF884950D8A8173457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798A45E12944A1862EC7179865B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10DB5-FA46-4B1B-8637-78E7BB1E8619}"/>
      </w:docPartPr>
      <w:docPartBody>
        <w:p w:rsidR="009A1B90" w:rsidRDefault="00BB306F" w:rsidP="00BB306F">
          <w:pPr>
            <w:pStyle w:val="3E798A45E12944A1862EC7179865B5DA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EA19B1F3C4700AA6773C98B53F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ABB471-EF24-4ABE-9EF7-F7638D603007}"/>
      </w:docPartPr>
      <w:docPartBody>
        <w:p w:rsidR="009A1B90" w:rsidRDefault="00BB306F" w:rsidP="00BB306F">
          <w:pPr>
            <w:pStyle w:val="6B5EA19B1F3C4700AA6773C98B53F23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6F"/>
    <w:rsid w:val="009A1B90"/>
    <w:rsid w:val="00B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06F"/>
    <w:rPr>
      <w:color w:val="808080"/>
    </w:rPr>
  </w:style>
  <w:style w:type="paragraph" w:customStyle="1" w:styleId="E1B4EC1F9BA14773846C0C3B99209F22">
    <w:name w:val="E1B4EC1F9BA14773846C0C3B99209F22"/>
    <w:rsid w:val="00BB306F"/>
  </w:style>
  <w:style w:type="paragraph" w:customStyle="1" w:styleId="59D73BE4AF0D4CD885FEEDED92C86D28">
    <w:name w:val="59D73BE4AF0D4CD885FEEDED92C86D28"/>
    <w:rsid w:val="00BB306F"/>
  </w:style>
  <w:style w:type="paragraph" w:customStyle="1" w:styleId="F3195338098D4179B04DFFEEE2CEC86A">
    <w:name w:val="F3195338098D4179B04DFFEEE2CEC86A"/>
    <w:rsid w:val="00BB306F"/>
  </w:style>
  <w:style w:type="paragraph" w:customStyle="1" w:styleId="1BCF40E54F4D4922B28DC1AC4BB9FF86">
    <w:name w:val="1BCF40E54F4D4922B28DC1AC4BB9FF86"/>
    <w:rsid w:val="00BB306F"/>
  </w:style>
  <w:style w:type="paragraph" w:customStyle="1" w:styleId="2B6F699BA7C342FF884950D8A8173457">
    <w:name w:val="2B6F699BA7C342FF884950D8A8173457"/>
    <w:rsid w:val="00BB306F"/>
  </w:style>
  <w:style w:type="paragraph" w:customStyle="1" w:styleId="3A9C2901655749F7A82EA94D25F23EE1">
    <w:name w:val="3A9C2901655749F7A82EA94D25F23EE1"/>
    <w:rsid w:val="00BB306F"/>
  </w:style>
  <w:style w:type="paragraph" w:customStyle="1" w:styleId="F58FC1C1E1684F10BC5371CC1C1F0E7B">
    <w:name w:val="F58FC1C1E1684F10BC5371CC1C1F0E7B"/>
    <w:rsid w:val="00BB306F"/>
  </w:style>
  <w:style w:type="paragraph" w:customStyle="1" w:styleId="3E798A45E12944A1862EC7179865B5DA">
    <w:name w:val="3E798A45E12944A1862EC7179865B5DA"/>
    <w:rsid w:val="00BB306F"/>
  </w:style>
  <w:style w:type="paragraph" w:customStyle="1" w:styleId="6B5EA19B1F3C4700AA6773C98B53F231">
    <w:name w:val="6B5EA19B1F3C4700AA6773C98B53F231"/>
    <w:rsid w:val="00BB3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LF49O7O/1bgj6SXV3omFK3sphMSQ+Klpdqm0napAgDQ=</DigestValue>
    </Reference>
    <Reference Type="http://www.w3.org/2000/09/xmldsig#Object" URI="#idOfficeObject">
      <DigestMethod Algorithm="urn:ietf:params:xml:ns:cpxmlsec:algorithms:gostr34112012-256"/>
      <DigestValue>90mTOFNtgfXfKaKo4NRGF070XsT3M4yOnpQpsPMHNeI=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/1O3s6Td441a0EgNL9wh39d386r8eRMQfRUXjzTk+o4=</DigestValue>
    </Reference>
  </SignedInfo>
  <SignatureValue>iywZd04BrJKC15IybfrZZqk+wL9BHlkpsQ96zsBSMlXjcFVdHAFr3mbZjfJufkHD
AcKHFHOSQDGBPIeO8xP8qA==</SignatureValue>
  <KeyInfo>
    <X509Data>
      <X509Certificate>MIIJsTCCCV6gAwIBAgIRAfLwYykfAPSA6RGHLxVk6xkwCgYIKoUDBwEBAwIwggFl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0JzQuNC90LrQvtC80YHQstGP0LfRjCDQoNC+0YHRgdC40LiCCwCKedmdAAAAAACz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ab8kFNmDnQ6kExTwWodCqixUWtQ=</DigestValue>
      </Reference>
      <Reference URI="/word/document.xml?ContentType=application/vnd.openxmlformats-officedocument.wordprocessingml.document.main+xml">
        <DigestMethod Algorithm="http://www.w3.org/2000/09/xmldsig#sha1"/>
        <DigestValue>H/2Hz+qttOFbBArpJW24mkgVHag=</DigestValue>
      </Reference>
      <Reference URI="/word/fontTable.xml?ContentType=application/vnd.openxmlformats-officedocument.wordprocessingml.fontTable+xml">
        <DigestMethod Algorithm="http://www.w3.org/2000/09/xmldsig#sha1"/>
        <DigestValue>Mcx/xcO6W2YRe5Fkwrnl6Bnz6WA=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Yy8Lt+6E4Y2hOX2yZA3QCQLOeb0=</DigestValue>
      </Reference>
      <Reference URI="/word/glossary/fontTable.xml?ContentType=application/vnd.openxmlformats-officedocument.wordprocessingml.fontTable+xml">
        <DigestMethod Algorithm="http://www.w3.org/2000/09/xmldsig#sha1"/>
        <DigestValue>Mcx/xcO6W2YRe5Fkwrnl6Bnz6WA=</DigestValue>
      </Reference>
      <Reference URI="/word/glossary/settings.xml?ContentType=application/vnd.openxmlformats-officedocument.wordprocessingml.settings+xml">
        <DigestMethod Algorithm="http://www.w3.org/2000/09/xmldsig#sha1"/>
        <DigestValue>kJ7kRkgpWwdZ/jjiN/VGIXVL7TY=</DigestValue>
      </Reference>
      <Reference URI="/word/glossary/styles.xml?ContentType=application/vnd.openxmlformats-officedocument.wordprocessingml.styles+xml">
        <DigestMethod Algorithm="http://www.w3.org/2000/09/xmldsig#sha1"/>
        <DigestValue>VvHV5hxjCxOxSM5KlF/UncFOFgU=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numbering.xml?ContentType=application/vnd.openxmlformats-officedocument.wordprocessingml.numbering+xml">
        <DigestMethod Algorithm="http://www.w3.org/2000/09/xmldsig#sha1"/>
        <DigestValue>X/u67hgB78btDdxPPcBknICC09c=</DigestValue>
      </Reference>
      <Reference URI="/word/settings.xml?ContentType=application/vnd.openxmlformats-officedocument.wordprocessingml.settings+xml">
        <DigestMethod Algorithm="http://www.w3.org/2000/09/xmldsig#sha1"/>
        <DigestValue>4Vu4ikgpNqWLKe7YW8Qok06VTJo=</DigestValue>
      </Reference>
      <Reference URI="/word/styles.xml?ContentType=application/vnd.openxmlformats-officedocument.wordprocessingml.styles+xml">
        <DigestMethod Algorithm="http://www.w3.org/2000/09/xmldsig#sha1"/>
        <DigestValue>tG8Y1fqRb1sqrj/4z/DaVCPEW2g=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2019-06-10T10:51:09Z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2019-06-10T10:51:09Z</xd:SigningTime>
          <xd:SigningCertificate>
            <xd:Cert>
              <xd:CertDigest>
                <DigestMethod Algorithm="http://www.w3.org/2000/09/xmldsig#sha1"/>
                <DigestValue>NX+HCfRfvHhXO8kHQmxyl0JTMG8=</DigestValue>
              </xd:CertDigest>
              <xd:IssuerSerial>
                <X509IssuerName>CN=ООО Компания Сервис ТВ-Инфо, O=ООО Компания Сервис ТВ-Инфо, STREET="ул. Парижской Коммуны, д.16, 428", L=Иваново, S=37 Ивановская область, C=RU, ИНН=003730011113, ОГРН=1033700056048, E=edo@stv.indi.ru</X509IssuerName>
                <X509SerialNumber>663203704363437077877014159132260100889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2019-06-10T10:50:00Z</dcterms:created>
  <dcterms:modified xsi:type="dcterms:W3CDTF">2019-06-10T10:50:00Z</dcterms:modified>
</cp:coreProperties>
</file>