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32" w:rsidRDefault="00C43832">
      <w:pPr>
        <w:spacing w:line="20" w:lineRule="exact"/>
        <w:rPr>
          <w:sz w:val="24"/>
          <w:szCs w:val="24"/>
        </w:rPr>
      </w:pPr>
    </w:p>
    <w:p w:rsidR="00C43832" w:rsidRDefault="00C43832">
      <w:pPr>
        <w:spacing w:line="200" w:lineRule="exact"/>
        <w:rPr>
          <w:sz w:val="24"/>
          <w:szCs w:val="24"/>
        </w:rPr>
      </w:pPr>
    </w:p>
    <w:p w:rsidR="0031462E" w:rsidRDefault="0031462E" w:rsidP="0031462E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«Утверждено»:</w:t>
      </w:r>
    </w:p>
    <w:p w:rsidR="0031462E" w:rsidRDefault="0031462E" w:rsidP="0031462E">
      <w:pPr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Внеочередным собранием кредиторов</w:t>
      </w:r>
    </w:p>
    <w:p w:rsidR="0031462E" w:rsidRDefault="0031462E" w:rsidP="0031462E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ООО "</w:t>
      </w:r>
      <w:proofErr w:type="spellStart"/>
      <w:r>
        <w:rPr>
          <w:rFonts w:eastAsia="Times New Roman"/>
          <w:b/>
          <w:bCs/>
          <w:sz w:val="24"/>
          <w:szCs w:val="24"/>
        </w:rPr>
        <w:t>Якуталмаз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Компани</w:t>
      </w:r>
      <w:proofErr w:type="spellEnd"/>
      <w:r>
        <w:rPr>
          <w:rFonts w:eastAsia="Times New Roman"/>
          <w:b/>
          <w:bCs/>
          <w:sz w:val="24"/>
          <w:szCs w:val="24"/>
        </w:rPr>
        <w:t>"</w:t>
      </w:r>
    </w:p>
    <w:p w:rsidR="0031462E" w:rsidRDefault="0031462E" w:rsidP="0031462E">
      <w:pPr>
        <w:spacing w:line="200" w:lineRule="exact"/>
        <w:jc w:val="right"/>
        <w:rPr>
          <w:sz w:val="24"/>
          <w:szCs w:val="24"/>
        </w:rPr>
      </w:pPr>
    </w:p>
    <w:p w:rsidR="00C43832" w:rsidRDefault="00C43832" w:rsidP="0031462E">
      <w:pPr>
        <w:spacing w:line="331" w:lineRule="exact"/>
        <w:jc w:val="right"/>
        <w:rPr>
          <w:sz w:val="24"/>
          <w:szCs w:val="24"/>
        </w:rPr>
      </w:pPr>
    </w:p>
    <w:p w:rsidR="00C43832" w:rsidRDefault="00C43832" w:rsidP="0031462E">
      <w:pPr>
        <w:spacing w:line="20" w:lineRule="exact"/>
        <w:jc w:val="right"/>
        <w:rPr>
          <w:sz w:val="24"/>
          <w:szCs w:val="24"/>
        </w:rPr>
      </w:pPr>
    </w:p>
    <w:p w:rsidR="00C43832" w:rsidRDefault="00C43832" w:rsidP="0031462E">
      <w:pPr>
        <w:spacing w:line="68" w:lineRule="exact"/>
        <w:jc w:val="right"/>
        <w:rPr>
          <w:sz w:val="24"/>
          <w:szCs w:val="24"/>
        </w:rPr>
      </w:pPr>
    </w:p>
    <w:p w:rsidR="00C43832" w:rsidRDefault="004A062E" w:rsidP="0031462E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«_____» </w:t>
      </w:r>
      <w:r w:rsidR="00901316">
        <w:rPr>
          <w:rFonts w:eastAsia="Times New Roman"/>
          <w:b/>
          <w:bCs/>
          <w:sz w:val="24"/>
          <w:szCs w:val="24"/>
        </w:rPr>
        <w:t>мая</w:t>
      </w:r>
      <w:r>
        <w:rPr>
          <w:rFonts w:eastAsia="Times New Roman"/>
          <w:b/>
          <w:bCs/>
          <w:sz w:val="24"/>
          <w:szCs w:val="24"/>
        </w:rPr>
        <w:t xml:space="preserve"> 2019</w:t>
      </w:r>
      <w:r w:rsidR="006C341D">
        <w:rPr>
          <w:rFonts w:eastAsia="Times New Roman"/>
          <w:b/>
          <w:bCs/>
          <w:sz w:val="24"/>
          <w:szCs w:val="24"/>
        </w:rPr>
        <w:t xml:space="preserve"> года</w:t>
      </w:r>
    </w:p>
    <w:p w:rsidR="00C43832" w:rsidRDefault="00C43832">
      <w:pPr>
        <w:spacing w:line="200" w:lineRule="exact"/>
        <w:rPr>
          <w:sz w:val="24"/>
          <w:szCs w:val="24"/>
        </w:rPr>
      </w:pPr>
    </w:p>
    <w:p w:rsidR="00C43832" w:rsidRDefault="00C43832"/>
    <w:p w:rsidR="00C43832" w:rsidRDefault="00C43832">
      <w:pPr>
        <w:spacing w:line="228" w:lineRule="exact"/>
        <w:rPr>
          <w:sz w:val="24"/>
          <w:szCs w:val="24"/>
        </w:rPr>
      </w:pPr>
    </w:p>
    <w:p w:rsidR="00C43832" w:rsidRDefault="004A062E">
      <w:pPr>
        <w:ind w:left="4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C43832" w:rsidRDefault="00C43832">
      <w:pPr>
        <w:spacing w:line="12" w:lineRule="exact"/>
        <w:rPr>
          <w:sz w:val="24"/>
          <w:szCs w:val="24"/>
        </w:rPr>
      </w:pPr>
    </w:p>
    <w:p w:rsidR="00DF43A8" w:rsidRDefault="004A062E" w:rsidP="00DF43A8">
      <w:pPr>
        <w:ind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порядке, сроках и условиях продажи</w:t>
      </w:r>
      <w:r w:rsidR="00C362F1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DF43A8">
        <w:rPr>
          <w:rFonts w:eastAsia="Times New Roman"/>
          <w:b/>
          <w:bCs/>
          <w:sz w:val="24"/>
          <w:szCs w:val="24"/>
        </w:rPr>
        <w:t>незалогового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имущества ООО «</w:t>
      </w:r>
      <w:proofErr w:type="spellStart"/>
      <w:r w:rsidR="00DF43A8">
        <w:rPr>
          <w:rFonts w:eastAsia="Times New Roman"/>
          <w:b/>
          <w:bCs/>
          <w:sz w:val="24"/>
          <w:szCs w:val="24"/>
        </w:rPr>
        <w:t>Якуталмаз</w:t>
      </w:r>
      <w:proofErr w:type="spellEnd"/>
      <w:r w:rsidR="00DF43A8">
        <w:rPr>
          <w:rFonts w:eastAsia="Times New Roman"/>
          <w:b/>
          <w:bCs/>
          <w:sz w:val="24"/>
          <w:szCs w:val="24"/>
        </w:rPr>
        <w:t xml:space="preserve"> Компани</w:t>
      </w:r>
      <w:r>
        <w:rPr>
          <w:rFonts w:eastAsia="Times New Roman"/>
          <w:b/>
          <w:bCs/>
          <w:sz w:val="24"/>
          <w:szCs w:val="24"/>
        </w:rPr>
        <w:t>», подлежащего продаже</w:t>
      </w:r>
      <w:r w:rsidR="00DF43A8">
        <w:rPr>
          <w:rFonts w:eastAsia="Times New Roman"/>
          <w:b/>
          <w:bCs/>
          <w:sz w:val="24"/>
          <w:szCs w:val="24"/>
        </w:rPr>
        <w:t xml:space="preserve"> посредством проведения торгов</w:t>
      </w:r>
    </w:p>
    <w:p w:rsidR="00C43832" w:rsidRDefault="00C43832" w:rsidP="00DF43A8">
      <w:pPr>
        <w:spacing w:line="2" w:lineRule="exact"/>
        <w:jc w:val="center"/>
        <w:rPr>
          <w:sz w:val="24"/>
          <w:szCs w:val="24"/>
        </w:rPr>
      </w:pPr>
    </w:p>
    <w:p w:rsidR="00C43832" w:rsidRDefault="00C43832">
      <w:pPr>
        <w:spacing w:line="1" w:lineRule="exact"/>
        <w:rPr>
          <w:sz w:val="24"/>
          <w:szCs w:val="24"/>
        </w:rPr>
      </w:pPr>
    </w:p>
    <w:p w:rsidR="00C43832" w:rsidRPr="00DD48B0" w:rsidRDefault="004A062E" w:rsidP="00DD48B0">
      <w:pPr>
        <w:jc w:val="center"/>
        <w:rPr>
          <w:sz w:val="20"/>
          <w:szCs w:val="20"/>
        </w:rPr>
      </w:pPr>
      <w:r w:rsidRPr="00DD48B0">
        <w:rPr>
          <w:rFonts w:eastAsia="Times New Roman"/>
          <w:bCs/>
          <w:sz w:val="24"/>
          <w:szCs w:val="24"/>
        </w:rPr>
        <w:t>(</w:t>
      </w:r>
      <w:r w:rsidR="00DD48B0" w:rsidRPr="00DD48B0">
        <w:rPr>
          <w:rFonts w:eastAsia="Times New Roman"/>
          <w:bCs/>
          <w:sz w:val="24"/>
          <w:szCs w:val="24"/>
        </w:rPr>
        <w:t>в новой редакции</w:t>
      </w:r>
      <w:r w:rsidRPr="00DD48B0">
        <w:rPr>
          <w:rFonts w:eastAsia="Times New Roman"/>
          <w:bCs/>
          <w:sz w:val="24"/>
          <w:szCs w:val="24"/>
        </w:rPr>
        <w:t>)</w:t>
      </w:r>
    </w:p>
    <w:p w:rsidR="00C43832" w:rsidRDefault="00C43832">
      <w:pPr>
        <w:spacing w:line="259" w:lineRule="exact"/>
        <w:rPr>
          <w:sz w:val="24"/>
          <w:szCs w:val="24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1980"/>
        <w:gridCol w:w="1580"/>
        <w:gridCol w:w="5140"/>
        <w:gridCol w:w="30"/>
      </w:tblGrid>
      <w:tr w:rsidR="00C43832">
        <w:trPr>
          <w:trHeight w:val="278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43832" w:rsidRDefault="004A06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Полное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</w:tcBorders>
            <w:vAlign w:val="bottom"/>
          </w:tcPr>
          <w:p w:rsidR="00C43832" w:rsidRDefault="004A06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3832" w:rsidRDefault="004A0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организации-</w:t>
            </w: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3832" w:rsidRDefault="004A0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  с  ограниченной  ответственностью</w:t>
            </w: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  <w:tr w:rsidR="00C43832">
        <w:trPr>
          <w:trHeight w:val="139"/>
        </w:trPr>
        <w:tc>
          <w:tcPr>
            <w:tcW w:w="1240" w:type="dxa"/>
            <w:vMerge/>
            <w:tcBorders>
              <w:left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 w:val="restart"/>
            <w:tcBorders>
              <w:right w:val="single" w:sz="8" w:space="0" w:color="auto"/>
            </w:tcBorders>
            <w:vAlign w:val="bottom"/>
          </w:tcPr>
          <w:p w:rsidR="00C43832" w:rsidRDefault="004A0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«Якутская алмазная компания»</w:t>
            </w: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  <w:tr w:rsidR="00C43832">
        <w:trPr>
          <w:trHeight w:val="137"/>
        </w:trPr>
        <w:tc>
          <w:tcPr>
            <w:tcW w:w="1240" w:type="dxa"/>
            <w:vMerge w:val="restart"/>
            <w:tcBorders>
              <w:left w:val="single" w:sz="8" w:space="0" w:color="auto"/>
            </w:tcBorders>
            <w:vAlign w:val="bottom"/>
          </w:tcPr>
          <w:p w:rsidR="00C43832" w:rsidRDefault="004A06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должника</w:t>
            </w:r>
          </w:p>
        </w:tc>
        <w:tc>
          <w:tcPr>
            <w:tcW w:w="1980" w:type="dxa"/>
            <w:vAlign w:val="bottom"/>
          </w:tcPr>
          <w:p w:rsidR="00C43832" w:rsidRDefault="00C43832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/>
            <w:tcBorders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  <w:tr w:rsidR="00C43832">
        <w:trPr>
          <w:trHeight w:val="139"/>
        </w:trPr>
        <w:tc>
          <w:tcPr>
            <w:tcW w:w="1240" w:type="dxa"/>
            <w:vMerge/>
            <w:tcBorders>
              <w:left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  <w:tr w:rsidR="00C43832">
        <w:trPr>
          <w:trHeight w:val="144"/>
        </w:trPr>
        <w:tc>
          <w:tcPr>
            <w:tcW w:w="3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  <w:tr w:rsidR="00C43832">
        <w:trPr>
          <w:trHeight w:val="258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C43832" w:rsidRDefault="004A062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Сокращенное  наименование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43832" w:rsidRDefault="004A062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организации-</w:t>
            </w:r>
          </w:p>
        </w:tc>
        <w:tc>
          <w:tcPr>
            <w:tcW w:w="5140" w:type="dxa"/>
            <w:vMerge w:val="restart"/>
            <w:tcBorders>
              <w:right w:val="single" w:sz="8" w:space="0" w:color="auto"/>
            </w:tcBorders>
            <w:vAlign w:val="bottom"/>
          </w:tcPr>
          <w:p w:rsidR="00C43832" w:rsidRDefault="004A0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«Якуталмаз компани»</w:t>
            </w: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  <w:tr w:rsidR="00C43832">
        <w:trPr>
          <w:trHeight w:val="139"/>
        </w:trPr>
        <w:tc>
          <w:tcPr>
            <w:tcW w:w="1240" w:type="dxa"/>
            <w:vMerge w:val="restart"/>
            <w:tcBorders>
              <w:left w:val="single" w:sz="8" w:space="0" w:color="auto"/>
            </w:tcBorders>
            <w:vAlign w:val="bottom"/>
          </w:tcPr>
          <w:p w:rsidR="00C43832" w:rsidRDefault="004A06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должника</w:t>
            </w:r>
          </w:p>
        </w:tc>
        <w:tc>
          <w:tcPr>
            <w:tcW w:w="1980" w:type="dxa"/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/>
            <w:tcBorders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  <w:tr w:rsidR="00C43832">
        <w:trPr>
          <w:trHeight w:val="141"/>
        </w:trPr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  <w:tr w:rsidR="00C43832">
        <w:trPr>
          <w:trHeight w:val="264"/>
        </w:trPr>
        <w:tc>
          <w:tcPr>
            <w:tcW w:w="32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43832" w:rsidRDefault="004A06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 должника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43832" w:rsidRDefault="00C43832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43832" w:rsidRDefault="004A062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677 000 Республика Саха (Якутия), г. Якутск,</w:t>
            </w: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  <w:tr w:rsidR="00C43832">
        <w:trPr>
          <w:trHeight w:val="137"/>
        </w:trPr>
        <w:tc>
          <w:tcPr>
            <w:tcW w:w="32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43832" w:rsidRDefault="00C43832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 w:val="restart"/>
            <w:tcBorders>
              <w:right w:val="single" w:sz="8" w:space="0" w:color="auto"/>
            </w:tcBorders>
            <w:vAlign w:val="bottom"/>
          </w:tcPr>
          <w:p w:rsidR="00C43832" w:rsidRDefault="004A0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пр. Ленина 10</w:t>
            </w:r>
            <w:r w:rsidR="00DF43A8">
              <w:rPr>
                <w:rFonts w:eastAsia="Times New Roman"/>
                <w:sz w:val="24"/>
                <w:szCs w:val="24"/>
              </w:rPr>
              <w:t>/1</w:t>
            </w: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  <w:tr w:rsidR="00C43832">
        <w:trPr>
          <w:trHeight w:val="14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  <w:tr w:rsidR="00C43832">
        <w:trPr>
          <w:trHeight w:val="262"/>
        </w:trPr>
        <w:tc>
          <w:tcPr>
            <w:tcW w:w="48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3832" w:rsidRDefault="004A06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 для почтовых отправлений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43832" w:rsidRDefault="00DF43A8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677 01</w:t>
            </w:r>
            <w:r w:rsidR="004A062E">
              <w:rPr>
                <w:rFonts w:eastAsia="Times New Roman"/>
                <w:sz w:val="24"/>
                <w:szCs w:val="24"/>
              </w:rPr>
              <w:t>0 Республика Саха (Якутия), г. Якутск,</w:t>
            </w: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  <w:tr w:rsidR="00C43832">
        <w:trPr>
          <w:trHeight w:val="137"/>
        </w:trPr>
        <w:tc>
          <w:tcPr>
            <w:tcW w:w="4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 w:val="restart"/>
            <w:tcBorders>
              <w:right w:val="single" w:sz="8" w:space="0" w:color="auto"/>
            </w:tcBorders>
            <w:vAlign w:val="bottom"/>
          </w:tcPr>
          <w:p w:rsidR="00C43832" w:rsidRDefault="00DF4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ПКИЗ "Наука", д.54</w:t>
            </w: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  <w:tr w:rsidR="00C43832">
        <w:trPr>
          <w:trHeight w:val="14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  <w:tr w:rsidR="00C43832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3832" w:rsidRDefault="004A062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43832" w:rsidRDefault="00C4383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832" w:rsidRDefault="004A062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1435188938</w:t>
            </w: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  <w:tr w:rsidR="00C43832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3832" w:rsidRDefault="004A062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ОГРН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43832" w:rsidRDefault="00C4383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832" w:rsidRDefault="004A062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1071435009909</w:t>
            </w: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  <w:tr w:rsidR="00C43832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3832" w:rsidRDefault="004A062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КПП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43832" w:rsidRDefault="00C43832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832" w:rsidRDefault="00C43832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3832" w:rsidRDefault="004A062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143501001</w:t>
            </w:r>
          </w:p>
        </w:tc>
        <w:tc>
          <w:tcPr>
            <w:tcW w:w="0" w:type="dxa"/>
            <w:vAlign w:val="bottom"/>
          </w:tcPr>
          <w:p w:rsidR="00C43832" w:rsidRDefault="00C43832">
            <w:pPr>
              <w:rPr>
                <w:sz w:val="1"/>
                <w:szCs w:val="1"/>
              </w:rPr>
            </w:pPr>
          </w:p>
        </w:tc>
      </w:tr>
    </w:tbl>
    <w:p w:rsidR="00C43832" w:rsidRDefault="00C43832">
      <w:pPr>
        <w:spacing w:line="281" w:lineRule="exact"/>
        <w:rPr>
          <w:sz w:val="24"/>
          <w:szCs w:val="24"/>
        </w:rPr>
      </w:pPr>
    </w:p>
    <w:p w:rsidR="00C43832" w:rsidRDefault="004A062E">
      <w:pPr>
        <w:spacing w:line="238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Настоящее положение разработано в соответствии с требованиями Гражданского кодекса Российской Федерации, Федерального Закона №127-ФЗ от 26.10.2002г. «О несостоятельности (банкротстве)», Приказа Минэкономразвития РФ № 495 от 23.07.2015 г.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</w:t>
      </w:r>
    </w:p>
    <w:p w:rsidR="00C43832" w:rsidRDefault="00C43832">
      <w:pPr>
        <w:spacing w:line="19" w:lineRule="exact"/>
        <w:rPr>
          <w:sz w:val="24"/>
          <w:szCs w:val="24"/>
        </w:rPr>
      </w:pPr>
    </w:p>
    <w:p w:rsidR="00C43832" w:rsidRDefault="004A062E">
      <w:pPr>
        <w:numPr>
          <w:ilvl w:val="0"/>
          <w:numId w:val="2"/>
        </w:numPr>
        <w:tabs>
          <w:tab w:val="left" w:pos="242"/>
        </w:tabs>
        <w:spacing w:line="237" w:lineRule="auto"/>
        <w:ind w:right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p w:rsidR="00C43832" w:rsidRDefault="00C43832">
      <w:pPr>
        <w:spacing w:line="247" w:lineRule="exact"/>
        <w:rPr>
          <w:sz w:val="24"/>
          <w:szCs w:val="24"/>
        </w:rPr>
      </w:pPr>
    </w:p>
    <w:p w:rsidR="00C43832" w:rsidRDefault="004A062E">
      <w:pPr>
        <w:numPr>
          <w:ilvl w:val="0"/>
          <w:numId w:val="3"/>
        </w:numPr>
        <w:tabs>
          <w:tab w:val="left" w:pos="5280"/>
        </w:tabs>
        <w:ind w:left="5280" w:hanging="71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Термины</w:t>
      </w:r>
    </w:p>
    <w:p w:rsidR="00C43832" w:rsidRDefault="00C43832">
      <w:pPr>
        <w:spacing w:line="67" w:lineRule="exact"/>
        <w:rPr>
          <w:sz w:val="24"/>
          <w:szCs w:val="24"/>
        </w:rPr>
      </w:pPr>
    </w:p>
    <w:p w:rsidR="00C43832" w:rsidRDefault="004A062E" w:rsidP="00DD48B0">
      <w:pPr>
        <w:spacing w:line="234" w:lineRule="auto"/>
        <w:ind w:right="8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Организатор торгов </w:t>
      </w:r>
      <w:r>
        <w:rPr>
          <w:rFonts w:eastAsia="Times New Roman"/>
          <w:sz w:val="24"/>
          <w:szCs w:val="24"/>
        </w:rPr>
        <w:t>– Конкурсный управляющий ООО «</w:t>
      </w:r>
      <w:proofErr w:type="spellStart"/>
      <w:r>
        <w:rPr>
          <w:rFonts w:eastAsia="Times New Roman"/>
          <w:sz w:val="24"/>
          <w:szCs w:val="24"/>
        </w:rPr>
        <w:t>Якуталмаз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компани</w:t>
      </w:r>
      <w:proofErr w:type="spellEnd"/>
      <w:r>
        <w:rPr>
          <w:rFonts w:eastAsia="Times New Roman"/>
          <w:sz w:val="24"/>
          <w:szCs w:val="24"/>
        </w:rPr>
        <w:t>» Григорьев</w:t>
      </w:r>
      <w:r w:rsidR="0057787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Сергей Исаевич, член</w:t>
      </w:r>
      <w:r w:rsidR="00634338">
        <w:rPr>
          <w:rFonts w:eastAsia="Times New Roman"/>
          <w:sz w:val="24"/>
          <w:szCs w:val="24"/>
        </w:rPr>
        <w:t xml:space="preserve"> Ассоциации</w:t>
      </w:r>
      <w:r>
        <w:rPr>
          <w:rFonts w:eastAsia="Times New Roman"/>
          <w:sz w:val="24"/>
          <w:szCs w:val="24"/>
        </w:rPr>
        <w:t xml:space="preserve"> СОАУ «Меркурий» (ИНН 143505905823)</w:t>
      </w:r>
      <w:r w:rsidR="004F211A">
        <w:rPr>
          <w:rFonts w:eastAsia="Times New Roman"/>
          <w:sz w:val="24"/>
          <w:szCs w:val="24"/>
        </w:rPr>
        <w:t xml:space="preserve"> или привлекаемая конкурсным управляющим для этих целей специализированная организация, оплата услуг которой осуществляется за счет средств Должника.</w:t>
      </w:r>
    </w:p>
    <w:p w:rsidR="00C43832" w:rsidRDefault="00C43832" w:rsidP="00DD48B0">
      <w:pPr>
        <w:spacing w:line="14" w:lineRule="exact"/>
        <w:jc w:val="both"/>
        <w:rPr>
          <w:sz w:val="24"/>
          <w:szCs w:val="24"/>
        </w:rPr>
      </w:pPr>
    </w:p>
    <w:p w:rsidR="00C43832" w:rsidRDefault="004A062E" w:rsidP="00016B4B">
      <w:pPr>
        <w:spacing w:line="234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Оператор электронной площадки – </w:t>
      </w:r>
      <w:r>
        <w:rPr>
          <w:rFonts w:eastAsia="Times New Roman"/>
          <w:sz w:val="24"/>
          <w:szCs w:val="24"/>
        </w:rPr>
        <w:t>Открытое акционерное общество «Российский</w:t>
      </w:r>
      <w:r w:rsidR="00D729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аукционный дом», владеющее на праве собственности электронной торговой площадкой (доступ</w:t>
      </w:r>
      <w:r w:rsidR="00DD48B0">
        <w:rPr>
          <w:rFonts w:eastAsia="Times New Roman"/>
          <w:sz w:val="24"/>
          <w:szCs w:val="24"/>
        </w:rPr>
        <w:t xml:space="preserve"> к </w:t>
      </w:r>
      <w:r>
        <w:rPr>
          <w:rFonts w:eastAsia="Times New Roman"/>
          <w:sz w:val="24"/>
          <w:szCs w:val="24"/>
        </w:rPr>
        <w:t>сайту – http:\\www.lot-online.ru</w:t>
      </w:r>
      <w:r w:rsidR="00634338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, либо иное общество, аккредитованное при саморегулируемой организации арбитражных управляющих, члено</w:t>
      </w:r>
      <w:r w:rsidR="00D72986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 xml:space="preserve"> которой является конкурсный управляющий должника.</w:t>
      </w:r>
    </w:p>
    <w:p w:rsidR="00C869A5" w:rsidRDefault="004A062E" w:rsidP="00DD48B0">
      <w:pPr>
        <w:spacing w:line="237" w:lineRule="auto"/>
        <w:ind w:left="142" w:right="340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День торгов </w:t>
      </w:r>
      <w:r>
        <w:rPr>
          <w:rFonts w:eastAsia="Times New Roman"/>
          <w:sz w:val="24"/>
          <w:szCs w:val="24"/>
        </w:rPr>
        <w:t>– день, в течение которого проводятся торги.</w:t>
      </w:r>
    </w:p>
    <w:p w:rsidR="00C869A5" w:rsidRDefault="004A062E" w:rsidP="00DD48B0">
      <w:pPr>
        <w:spacing w:line="237" w:lineRule="auto"/>
        <w:ind w:left="142" w:right="340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Заявитель </w:t>
      </w:r>
      <w:r>
        <w:rPr>
          <w:rFonts w:eastAsia="Times New Roman"/>
          <w:sz w:val="24"/>
          <w:szCs w:val="24"/>
        </w:rPr>
        <w:t>-юридическое или физическое лицо, направившее заявку на участие в торгах.</w:t>
      </w:r>
    </w:p>
    <w:p w:rsidR="00C869A5" w:rsidRDefault="004A062E" w:rsidP="00DD48B0">
      <w:pPr>
        <w:spacing w:line="237" w:lineRule="auto"/>
        <w:ind w:left="142" w:right="340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Закон</w:t>
      </w:r>
      <w:r w:rsidR="00D229A3">
        <w:rPr>
          <w:rFonts w:eastAsia="Times New Roman"/>
          <w:b/>
          <w:bCs/>
          <w:sz w:val="24"/>
          <w:szCs w:val="24"/>
        </w:rPr>
        <w:t xml:space="preserve"> о банкротстве</w:t>
      </w:r>
      <w:r>
        <w:rPr>
          <w:rFonts w:eastAsia="Times New Roman"/>
          <w:sz w:val="24"/>
          <w:szCs w:val="24"/>
        </w:rPr>
        <w:t>– Федеральный закон «О несостоятельности (банкротстве)» от 26.10.2002 № 127-ФЗ.</w:t>
      </w:r>
    </w:p>
    <w:p w:rsidR="00C43832" w:rsidRDefault="004A062E" w:rsidP="00DD48B0">
      <w:pPr>
        <w:spacing w:line="237" w:lineRule="auto"/>
        <w:ind w:left="142" w:right="34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Положение </w:t>
      </w:r>
      <w:r>
        <w:rPr>
          <w:rFonts w:eastAsia="Times New Roman"/>
          <w:sz w:val="24"/>
          <w:szCs w:val="24"/>
        </w:rPr>
        <w:t>– настоящее положение о порядке, сроках и условиях проведения торгов по</w:t>
      </w:r>
      <w:r w:rsidR="00D729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реализации </w:t>
      </w:r>
      <w:proofErr w:type="spellStart"/>
      <w:r w:rsidR="00C869A5">
        <w:rPr>
          <w:rFonts w:eastAsia="Times New Roman"/>
          <w:sz w:val="24"/>
          <w:szCs w:val="24"/>
        </w:rPr>
        <w:t>незалогового</w:t>
      </w:r>
      <w:proofErr w:type="spellEnd"/>
      <w:r w:rsidR="00C869A5">
        <w:rPr>
          <w:rFonts w:eastAsia="Times New Roman"/>
          <w:sz w:val="24"/>
          <w:szCs w:val="24"/>
        </w:rPr>
        <w:t xml:space="preserve"> имущества</w:t>
      </w:r>
      <w:r>
        <w:rPr>
          <w:rFonts w:eastAsia="Times New Roman"/>
          <w:sz w:val="24"/>
          <w:szCs w:val="24"/>
        </w:rPr>
        <w:t>;</w:t>
      </w:r>
    </w:p>
    <w:p w:rsidR="00C43832" w:rsidRDefault="00C43832">
      <w:pPr>
        <w:spacing w:line="12" w:lineRule="exact"/>
        <w:rPr>
          <w:sz w:val="20"/>
          <w:szCs w:val="20"/>
        </w:rPr>
      </w:pPr>
    </w:p>
    <w:p w:rsidR="00C43832" w:rsidRDefault="004A062E">
      <w:pPr>
        <w:spacing w:line="237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Порядок проведения электронных торгов </w:t>
      </w:r>
      <w:r>
        <w:rPr>
          <w:rFonts w:eastAsia="Times New Roman"/>
          <w:sz w:val="24"/>
          <w:szCs w:val="24"/>
        </w:rPr>
        <w:t>– порядок проведения торгов в электронной</w:t>
      </w:r>
      <w:r w:rsidR="00D729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форме при продаже имущества должников в ходе процедур, применяемых в деле о банкротстве, утвержденный Приказом Минэкономразвития №495 от 23.07.2015 (Зарегистрировано в Минюсте России 20.02.2016 N 41182);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7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Участник </w:t>
      </w:r>
      <w:r>
        <w:rPr>
          <w:rFonts w:eastAsia="Times New Roman"/>
          <w:sz w:val="24"/>
          <w:szCs w:val="24"/>
        </w:rPr>
        <w:t>-юридическое или физическое лицо, индивидуальный предприниматель,</w:t>
      </w:r>
      <w:r w:rsidR="00D729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подавшее заявку на участие в торгах с приложением полного пакета документов, перечислившее задаток на расчетный счет, указанный в публикации о торгах, а также зарегистрированное в качестве участника торгов.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6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Задаток </w:t>
      </w:r>
      <w:r>
        <w:rPr>
          <w:rFonts w:eastAsia="Times New Roman"/>
          <w:sz w:val="24"/>
          <w:szCs w:val="24"/>
        </w:rPr>
        <w:t>– сумма денежных средств, вносимая претендентом в обеспечение исполнения</w:t>
      </w:r>
      <w:r w:rsidR="00D729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будущего обязательства Участника по заключению договора купли-продажи и оплате приобретаемого на торгах имущества.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Лот </w:t>
      </w:r>
      <w:r>
        <w:rPr>
          <w:rFonts w:eastAsia="Times New Roman"/>
          <w:sz w:val="24"/>
          <w:szCs w:val="24"/>
        </w:rPr>
        <w:t>– имущество Должника, выставляемое на продажу на торгах как самостоятельнаяпозиция, зафиксированная под определенным номером.</w:t>
      </w:r>
    </w:p>
    <w:p w:rsidR="00C43832" w:rsidRDefault="00C43832">
      <w:pPr>
        <w:spacing w:line="2" w:lineRule="exact"/>
        <w:rPr>
          <w:sz w:val="20"/>
          <w:szCs w:val="20"/>
        </w:rPr>
      </w:pPr>
    </w:p>
    <w:p w:rsidR="00C43832" w:rsidRDefault="004A062E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Шаг аукциона </w:t>
      </w:r>
      <w:r>
        <w:rPr>
          <w:rFonts w:eastAsia="Times New Roman"/>
          <w:sz w:val="24"/>
          <w:szCs w:val="24"/>
        </w:rPr>
        <w:t xml:space="preserve">-шаг повышения цены от начальной </w:t>
      </w:r>
      <w:r w:rsidR="00634338">
        <w:rPr>
          <w:rFonts w:eastAsia="Times New Roman"/>
          <w:sz w:val="24"/>
          <w:szCs w:val="24"/>
        </w:rPr>
        <w:t>стоимости</w:t>
      </w:r>
      <w:r>
        <w:rPr>
          <w:rFonts w:eastAsia="Times New Roman"/>
          <w:sz w:val="24"/>
          <w:szCs w:val="24"/>
        </w:rPr>
        <w:t xml:space="preserve"> Лота.</w:t>
      </w:r>
    </w:p>
    <w:p w:rsidR="00C43832" w:rsidRDefault="004A062E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Победитель торгов </w:t>
      </w:r>
      <w:r>
        <w:rPr>
          <w:rFonts w:eastAsia="Times New Roman"/>
          <w:sz w:val="24"/>
          <w:szCs w:val="24"/>
        </w:rPr>
        <w:t>– лицо, признанное победителем торгов.</w:t>
      </w:r>
    </w:p>
    <w:p w:rsidR="00C43832" w:rsidRDefault="00C43832">
      <w:pPr>
        <w:spacing w:line="12" w:lineRule="exact"/>
        <w:rPr>
          <w:sz w:val="20"/>
          <w:szCs w:val="20"/>
        </w:rPr>
      </w:pPr>
    </w:p>
    <w:p w:rsidR="00C43832" w:rsidRPr="000703C8" w:rsidRDefault="004A062E" w:rsidP="00A91F30">
      <w:pPr>
        <w:shd w:val="clear" w:color="auto" w:fill="FFFFFF" w:themeFill="background1"/>
        <w:spacing w:line="234" w:lineRule="auto"/>
        <w:ind w:left="120" w:right="340" w:firstLine="708"/>
        <w:jc w:val="both"/>
      </w:pPr>
      <w:r>
        <w:rPr>
          <w:rFonts w:eastAsia="Times New Roman"/>
          <w:b/>
          <w:bCs/>
          <w:sz w:val="24"/>
          <w:szCs w:val="24"/>
        </w:rPr>
        <w:t xml:space="preserve">Начальная цена продажи </w:t>
      </w:r>
      <w:r>
        <w:rPr>
          <w:rFonts w:eastAsia="Times New Roman"/>
          <w:sz w:val="24"/>
          <w:szCs w:val="24"/>
        </w:rPr>
        <w:t>-</w:t>
      </w:r>
      <w:r w:rsidR="00C869A5">
        <w:rPr>
          <w:rFonts w:eastAsia="Times New Roman"/>
          <w:bCs/>
          <w:sz w:val="24"/>
          <w:szCs w:val="24"/>
        </w:rPr>
        <w:t xml:space="preserve">начальная </w:t>
      </w:r>
      <w:r>
        <w:rPr>
          <w:rFonts w:eastAsia="Times New Roman"/>
          <w:sz w:val="24"/>
          <w:szCs w:val="24"/>
        </w:rPr>
        <w:t xml:space="preserve">цена продажи имущества, </w:t>
      </w:r>
      <w:r w:rsidR="00C869A5">
        <w:rPr>
          <w:rFonts w:eastAsia="Times New Roman"/>
          <w:sz w:val="24"/>
          <w:szCs w:val="24"/>
        </w:rPr>
        <w:t>установленная собранием кредиторов Должника</w:t>
      </w:r>
      <w:r w:rsidR="00634338">
        <w:rPr>
          <w:rFonts w:eastAsia="Times New Roman"/>
          <w:sz w:val="24"/>
          <w:szCs w:val="24"/>
        </w:rPr>
        <w:t>.</w:t>
      </w:r>
    </w:p>
    <w:p w:rsidR="00C43832" w:rsidRDefault="00C43832">
      <w:pPr>
        <w:spacing w:line="2" w:lineRule="exact"/>
        <w:rPr>
          <w:sz w:val="20"/>
          <w:szCs w:val="20"/>
        </w:rPr>
      </w:pPr>
    </w:p>
    <w:p w:rsidR="00074C86" w:rsidRDefault="004A062E" w:rsidP="00074C86">
      <w:pPr>
        <w:spacing w:line="234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Электронная торговая площадка </w:t>
      </w:r>
      <w:r>
        <w:rPr>
          <w:rFonts w:eastAsia="Times New Roman"/>
          <w:sz w:val="24"/>
          <w:szCs w:val="24"/>
        </w:rPr>
        <w:t>-Российский аукционный дом,</w:t>
      </w:r>
      <w:r w:rsidR="00074C86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www.lot-online.ru</w:t>
      </w:r>
      <w:proofErr w:type="spellEnd"/>
      <w:r w:rsidR="00074C86">
        <w:rPr>
          <w:rFonts w:eastAsia="Times New Roman"/>
          <w:sz w:val="24"/>
          <w:szCs w:val="24"/>
        </w:rPr>
        <w:t xml:space="preserve">, либо иная электронная торговая площадка, аккредитованная при </w:t>
      </w:r>
      <w:proofErr w:type="spellStart"/>
      <w:r w:rsidR="00074C86">
        <w:rPr>
          <w:rFonts w:eastAsia="Times New Roman"/>
          <w:sz w:val="24"/>
          <w:szCs w:val="24"/>
        </w:rPr>
        <w:t>саморегулируемой</w:t>
      </w:r>
      <w:proofErr w:type="spellEnd"/>
      <w:r w:rsidR="00074C86">
        <w:rPr>
          <w:rFonts w:eastAsia="Times New Roman"/>
          <w:sz w:val="24"/>
          <w:szCs w:val="24"/>
        </w:rPr>
        <w:t xml:space="preserve"> организации арбитражных управляющих, членов которой является конкурсный управляющий должника.</w:t>
      </w:r>
    </w:p>
    <w:p w:rsidR="00C43832" w:rsidRDefault="00C43832">
      <w:pPr>
        <w:ind w:left="820"/>
        <w:rPr>
          <w:sz w:val="20"/>
          <w:szCs w:val="20"/>
        </w:rPr>
      </w:pPr>
    </w:p>
    <w:p w:rsidR="00C43832" w:rsidRDefault="00C43832">
      <w:pPr>
        <w:spacing w:line="245" w:lineRule="exact"/>
        <w:rPr>
          <w:sz w:val="20"/>
          <w:szCs w:val="20"/>
        </w:rPr>
      </w:pPr>
    </w:p>
    <w:p w:rsidR="00C43832" w:rsidRDefault="004A062E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Общие положения.</w:t>
      </w:r>
    </w:p>
    <w:p w:rsidR="00C43832" w:rsidRDefault="00C43832">
      <w:pPr>
        <w:spacing w:line="8" w:lineRule="exact"/>
        <w:rPr>
          <w:sz w:val="20"/>
          <w:szCs w:val="20"/>
        </w:rPr>
      </w:pPr>
    </w:p>
    <w:p w:rsidR="00C43832" w:rsidRDefault="004A062E" w:rsidP="000703C8">
      <w:pPr>
        <w:spacing w:line="236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Настоящее Положение определяет порядок, сроки и условия продажи имущества ООО «</w:t>
      </w:r>
      <w:proofErr w:type="spellStart"/>
      <w:r w:rsidR="00577875">
        <w:rPr>
          <w:rFonts w:eastAsia="Times New Roman"/>
          <w:sz w:val="24"/>
          <w:szCs w:val="24"/>
        </w:rPr>
        <w:t>Якуталмаз</w:t>
      </w:r>
      <w:proofErr w:type="spellEnd"/>
      <w:r w:rsidR="00577875">
        <w:rPr>
          <w:rFonts w:eastAsia="Times New Roman"/>
          <w:sz w:val="24"/>
          <w:szCs w:val="24"/>
        </w:rPr>
        <w:t xml:space="preserve"> </w:t>
      </w:r>
      <w:proofErr w:type="spellStart"/>
      <w:r w:rsidR="00577875">
        <w:rPr>
          <w:rFonts w:eastAsia="Times New Roman"/>
          <w:sz w:val="24"/>
          <w:szCs w:val="24"/>
        </w:rPr>
        <w:t>Компани</w:t>
      </w:r>
      <w:proofErr w:type="spellEnd"/>
      <w:r w:rsidR="00577875">
        <w:rPr>
          <w:rFonts w:eastAsia="Times New Roman"/>
          <w:sz w:val="24"/>
          <w:szCs w:val="24"/>
        </w:rPr>
        <w:t>» (далее - Д</w:t>
      </w:r>
      <w:r>
        <w:rPr>
          <w:rFonts w:eastAsia="Times New Roman"/>
          <w:sz w:val="24"/>
          <w:szCs w:val="24"/>
        </w:rPr>
        <w:t xml:space="preserve">олжник), </w:t>
      </w:r>
      <w:r w:rsidR="000703C8">
        <w:rPr>
          <w:rFonts w:eastAsia="Times New Roman"/>
          <w:sz w:val="24"/>
          <w:szCs w:val="24"/>
        </w:rPr>
        <w:t>не обремененного залогом</w:t>
      </w:r>
      <w:r>
        <w:rPr>
          <w:rFonts w:eastAsia="Times New Roman"/>
          <w:sz w:val="24"/>
          <w:szCs w:val="24"/>
        </w:rPr>
        <w:t>.</w:t>
      </w:r>
    </w:p>
    <w:p w:rsidR="00C43832" w:rsidRDefault="00C43832" w:rsidP="000703C8">
      <w:pPr>
        <w:spacing w:line="14" w:lineRule="exact"/>
        <w:jc w:val="both"/>
        <w:rPr>
          <w:sz w:val="20"/>
          <w:szCs w:val="20"/>
        </w:rPr>
      </w:pPr>
    </w:p>
    <w:p w:rsidR="00C43832" w:rsidRDefault="004A062E" w:rsidP="000703C8">
      <w:pPr>
        <w:spacing w:line="234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Продажа имущества должника осуществляется в соответствии </w:t>
      </w:r>
      <w:r w:rsidRPr="00634338">
        <w:t>со ст.</w:t>
      </w:r>
      <w:r w:rsidR="000703C8" w:rsidRPr="00634338">
        <w:t xml:space="preserve"> 110,</w:t>
      </w:r>
      <w:r w:rsidRPr="00634338">
        <w:t xml:space="preserve"> 111, ст.</w:t>
      </w:r>
      <w:r w:rsidR="000703C8" w:rsidRPr="00634338">
        <w:t xml:space="preserve"> 139</w:t>
      </w:r>
      <w:r>
        <w:rPr>
          <w:rFonts w:eastAsia="Times New Roman"/>
          <w:sz w:val="24"/>
          <w:szCs w:val="24"/>
        </w:rPr>
        <w:t xml:space="preserve"> </w:t>
      </w:r>
      <w:r w:rsidR="00577875">
        <w:rPr>
          <w:rFonts w:eastAsia="Times New Roman"/>
          <w:sz w:val="24"/>
          <w:szCs w:val="24"/>
        </w:rPr>
        <w:t>Закона о банкротстве</w:t>
      </w:r>
      <w:r>
        <w:rPr>
          <w:rFonts w:eastAsia="Times New Roman"/>
          <w:sz w:val="24"/>
          <w:szCs w:val="24"/>
        </w:rPr>
        <w:t>.</w:t>
      </w:r>
    </w:p>
    <w:p w:rsidR="00C43832" w:rsidRDefault="00C43832" w:rsidP="000703C8">
      <w:pPr>
        <w:spacing w:line="14" w:lineRule="exact"/>
        <w:jc w:val="both"/>
        <w:rPr>
          <w:sz w:val="20"/>
          <w:szCs w:val="20"/>
        </w:rPr>
      </w:pPr>
    </w:p>
    <w:p w:rsidR="00AF0B6F" w:rsidRDefault="004A062E" w:rsidP="00AF0B6F">
      <w:pPr>
        <w:spacing w:line="234" w:lineRule="auto"/>
        <w:ind w:left="120" w:right="3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2.2. Настоящее Положение устанавливает порядок, сроки и условия продажи </w:t>
      </w:r>
      <w:r w:rsidR="000703C8">
        <w:rPr>
          <w:rFonts w:eastAsia="Times New Roman"/>
          <w:sz w:val="24"/>
          <w:szCs w:val="24"/>
        </w:rPr>
        <w:t xml:space="preserve">следующего </w:t>
      </w:r>
      <w:r>
        <w:rPr>
          <w:rFonts w:eastAsia="Times New Roman"/>
          <w:sz w:val="24"/>
          <w:szCs w:val="24"/>
        </w:rPr>
        <w:t>имущества Должника (далее – Имущество):</w:t>
      </w:r>
    </w:p>
    <w:p w:rsidR="0031462E" w:rsidRPr="002A13C8" w:rsidRDefault="0031462E" w:rsidP="00AF0B6F">
      <w:pPr>
        <w:spacing w:line="234" w:lineRule="auto"/>
        <w:ind w:left="120" w:right="360" w:firstLine="708"/>
        <w:jc w:val="both"/>
        <w:rPr>
          <w:rFonts w:eastAsia="Times New Roman"/>
          <w:b/>
          <w:sz w:val="24"/>
          <w:szCs w:val="24"/>
        </w:rPr>
      </w:pPr>
      <w:r w:rsidRPr="002A13C8">
        <w:rPr>
          <w:rFonts w:eastAsia="Times New Roman"/>
          <w:b/>
          <w:sz w:val="24"/>
          <w:szCs w:val="24"/>
        </w:rPr>
        <w:t>2.2.1. Имущество Должника стоимостью более ста тысяч рублей:</w:t>
      </w:r>
    </w:p>
    <w:p w:rsidR="00AF0B6F" w:rsidRDefault="00AF0B6F" w:rsidP="00AF0B6F">
      <w:pPr>
        <w:spacing w:line="234" w:lineRule="auto"/>
        <w:ind w:left="120" w:right="36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256" w:type="dxa"/>
        <w:tblInd w:w="120" w:type="dxa"/>
        <w:tblLook w:val="04A0"/>
      </w:tblPr>
      <w:tblGrid>
        <w:gridCol w:w="1155"/>
        <w:gridCol w:w="6774"/>
        <w:gridCol w:w="2327"/>
      </w:tblGrid>
      <w:tr w:rsidR="003806AE" w:rsidTr="003806AE">
        <w:trPr>
          <w:trHeight w:val="520"/>
        </w:trPr>
        <w:tc>
          <w:tcPr>
            <w:tcW w:w="1155" w:type="dxa"/>
          </w:tcPr>
          <w:p w:rsidR="003806AE" w:rsidRPr="00530F78" w:rsidRDefault="003806AE" w:rsidP="004A062E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№ лота</w:t>
            </w:r>
          </w:p>
        </w:tc>
        <w:tc>
          <w:tcPr>
            <w:tcW w:w="6774" w:type="dxa"/>
          </w:tcPr>
          <w:p w:rsidR="003806AE" w:rsidRPr="00530F78" w:rsidRDefault="003806AE" w:rsidP="004A062E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Наименование имущества</w:t>
            </w:r>
          </w:p>
        </w:tc>
        <w:tc>
          <w:tcPr>
            <w:tcW w:w="2327" w:type="dxa"/>
          </w:tcPr>
          <w:p w:rsidR="003806AE" w:rsidRPr="00530F78" w:rsidRDefault="003806AE" w:rsidP="004A062E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Начальная продажная цена, в руб.</w:t>
            </w:r>
          </w:p>
        </w:tc>
      </w:tr>
      <w:tr w:rsidR="003806AE" w:rsidTr="003806AE">
        <w:trPr>
          <w:trHeight w:val="520"/>
        </w:trPr>
        <w:tc>
          <w:tcPr>
            <w:tcW w:w="10256" w:type="dxa"/>
            <w:gridSpan w:val="3"/>
          </w:tcPr>
          <w:p w:rsidR="003806AE" w:rsidRPr="00530F78" w:rsidRDefault="003806AE" w:rsidP="00530F78">
            <w:pPr>
              <w:spacing w:line="234" w:lineRule="auto"/>
              <w:ind w:right="360"/>
              <w:jc w:val="center"/>
              <w:rPr>
                <w:rFonts w:eastAsia="Times New Roman"/>
                <w:b/>
              </w:rPr>
            </w:pPr>
            <w:r w:rsidRPr="00530F78">
              <w:rPr>
                <w:rFonts w:eastAsia="Times New Roman"/>
                <w:b/>
                <w:lang w:val="en-US"/>
              </w:rPr>
              <w:t>I</w:t>
            </w:r>
            <w:r w:rsidRPr="00530F78">
              <w:rPr>
                <w:rFonts w:eastAsia="Times New Roman"/>
                <w:b/>
              </w:rPr>
              <w:t xml:space="preserve">. Имущество стоимостью </w:t>
            </w:r>
            <w:r>
              <w:rPr>
                <w:rFonts w:eastAsia="Times New Roman"/>
                <w:b/>
              </w:rPr>
              <w:t>более</w:t>
            </w:r>
            <w:r w:rsidRPr="00530F78">
              <w:rPr>
                <w:rFonts w:eastAsia="Times New Roman"/>
                <w:b/>
              </w:rPr>
              <w:t xml:space="preserve"> 100 тысяч рублей</w:t>
            </w:r>
          </w:p>
        </w:tc>
      </w:tr>
      <w:tr w:rsidR="003806AE" w:rsidTr="003806AE">
        <w:trPr>
          <w:trHeight w:val="1778"/>
        </w:trPr>
        <w:tc>
          <w:tcPr>
            <w:tcW w:w="1155" w:type="dxa"/>
          </w:tcPr>
          <w:p w:rsidR="003806AE" w:rsidRPr="00530F78" w:rsidRDefault="003806AE" w:rsidP="00634338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Лот №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6774" w:type="dxa"/>
          </w:tcPr>
          <w:p w:rsidR="003806AE" w:rsidRPr="00530F78" w:rsidRDefault="003806AE" w:rsidP="004A062E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 xml:space="preserve">Хозяйственный блок (литера Е), назначение: нежилое, этажность: 1,  общей площадью 907,4 кв.м., кадастровый номер: 14:36:101037:48, год ввода в эксплуатацию: 2006, с земельным участком из земель населенных пунктов, вид разрешенного использования: под производственную базу, общей площадью 1950кв.м., кадастровым номером 14:36:101037:8, расположенные по адресу: РС(Я), г.Якутск, </w:t>
            </w:r>
            <w:proofErr w:type="spellStart"/>
            <w:r w:rsidRPr="00530F78">
              <w:rPr>
                <w:rFonts w:eastAsia="Times New Roman"/>
              </w:rPr>
              <w:t>ул.Очиченко</w:t>
            </w:r>
            <w:proofErr w:type="spellEnd"/>
            <w:r w:rsidRPr="00530F78">
              <w:rPr>
                <w:rFonts w:eastAsia="Times New Roman"/>
              </w:rPr>
              <w:t>, 1/1Б</w:t>
            </w:r>
          </w:p>
        </w:tc>
        <w:tc>
          <w:tcPr>
            <w:tcW w:w="2327" w:type="dxa"/>
          </w:tcPr>
          <w:p w:rsidR="003806AE" w:rsidRPr="00530F78" w:rsidRDefault="00901316" w:rsidP="00530F78">
            <w:pPr>
              <w:spacing w:line="234" w:lineRule="auto"/>
              <w:ind w:right="360"/>
              <w:jc w:val="center"/>
              <w:rPr>
                <w:rFonts w:eastAsia="Times New Roman"/>
              </w:rPr>
            </w:pPr>
            <w:r w:rsidRPr="002D5811">
              <w:rPr>
                <w:rFonts w:eastAsia="Times New Roman"/>
                <w:highlight w:val="cyan"/>
              </w:rPr>
              <w:t>18 2</w:t>
            </w:r>
            <w:r w:rsidR="00D72986" w:rsidRPr="002D5811">
              <w:rPr>
                <w:rFonts w:eastAsia="Times New Roman"/>
                <w:highlight w:val="cyan"/>
              </w:rPr>
              <w:t>00 000</w:t>
            </w:r>
          </w:p>
        </w:tc>
      </w:tr>
      <w:tr w:rsidR="003806AE" w:rsidTr="003806AE">
        <w:trPr>
          <w:trHeight w:val="570"/>
        </w:trPr>
        <w:tc>
          <w:tcPr>
            <w:tcW w:w="1155" w:type="dxa"/>
          </w:tcPr>
          <w:p w:rsidR="003806AE" w:rsidRPr="00530F78" w:rsidRDefault="003806AE" w:rsidP="00634338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Лот №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6774" w:type="dxa"/>
          </w:tcPr>
          <w:p w:rsidR="003806AE" w:rsidRPr="00530F78" w:rsidRDefault="003806AE" w:rsidP="004A062E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530F78">
              <w:rPr>
                <w:color w:val="000000"/>
              </w:rPr>
              <w:t xml:space="preserve">Септик, размеры в метрах 5х1,8х9,5, емкость 85,5 куб. м. Адрес: г.Якутск, </w:t>
            </w:r>
            <w:proofErr w:type="spellStart"/>
            <w:r w:rsidRPr="00530F78">
              <w:rPr>
                <w:color w:val="000000"/>
              </w:rPr>
              <w:t>ул.Очиченко</w:t>
            </w:r>
            <w:proofErr w:type="spellEnd"/>
            <w:r w:rsidRPr="00530F78">
              <w:rPr>
                <w:color w:val="000000"/>
              </w:rPr>
              <w:t>, 1/1а</w:t>
            </w:r>
          </w:p>
        </w:tc>
        <w:tc>
          <w:tcPr>
            <w:tcW w:w="2327" w:type="dxa"/>
          </w:tcPr>
          <w:p w:rsidR="003806AE" w:rsidRPr="00530F78" w:rsidRDefault="003806AE" w:rsidP="00530F78">
            <w:pPr>
              <w:spacing w:line="234" w:lineRule="auto"/>
              <w:ind w:right="360"/>
              <w:jc w:val="center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1 032 000</w:t>
            </w:r>
          </w:p>
        </w:tc>
      </w:tr>
      <w:tr w:rsidR="003806AE" w:rsidTr="003806AE">
        <w:trPr>
          <w:trHeight w:val="1118"/>
        </w:trPr>
        <w:tc>
          <w:tcPr>
            <w:tcW w:w="1155" w:type="dxa"/>
          </w:tcPr>
          <w:p w:rsidR="003806AE" w:rsidRPr="00530F78" w:rsidRDefault="003806AE" w:rsidP="00634338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Лот №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6774" w:type="dxa"/>
            <w:shd w:val="clear" w:color="auto" w:fill="auto"/>
          </w:tcPr>
          <w:p w:rsidR="003806AE" w:rsidRPr="00634338" w:rsidRDefault="003806AE" w:rsidP="00634338">
            <w:r w:rsidRPr="00634338">
              <w:t>Склад (литера Г7-1) - хозяйственная постройка к жилому дому с кадастровым номером: 14:36:101026:74, общей площадью 103,6 кв.м., 1997 года постройки земельный участок под проекцией здания</w:t>
            </w:r>
          </w:p>
        </w:tc>
        <w:tc>
          <w:tcPr>
            <w:tcW w:w="2327" w:type="dxa"/>
          </w:tcPr>
          <w:p w:rsidR="003806AE" w:rsidRPr="00530F78" w:rsidRDefault="003806AE" w:rsidP="00530F78">
            <w:pPr>
              <w:spacing w:line="234" w:lineRule="auto"/>
              <w:ind w:right="360"/>
              <w:jc w:val="center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2 580 000</w:t>
            </w:r>
          </w:p>
        </w:tc>
      </w:tr>
      <w:tr w:rsidR="003806AE" w:rsidTr="003806AE">
        <w:trPr>
          <w:trHeight w:val="565"/>
        </w:trPr>
        <w:tc>
          <w:tcPr>
            <w:tcW w:w="1155" w:type="dxa"/>
          </w:tcPr>
          <w:p w:rsidR="003806AE" w:rsidRPr="00530F78" w:rsidRDefault="003806AE" w:rsidP="00634338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  <w:r w:rsidRPr="00530F78">
              <w:rPr>
                <w:rFonts w:eastAsia="Times New Roman"/>
              </w:rPr>
              <w:t>Лот №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6774" w:type="dxa"/>
            <w:vAlign w:val="center"/>
          </w:tcPr>
          <w:p w:rsidR="003806AE" w:rsidRPr="00530F78" w:rsidRDefault="003806AE" w:rsidP="00F20BEC">
            <w:pPr>
              <w:rPr>
                <w:color w:val="000000"/>
              </w:rPr>
            </w:pPr>
            <w:r w:rsidRPr="00530F78">
              <w:rPr>
                <w:color w:val="000000"/>
              </w:rPr>
              <w:t xml:space="preserve">Морозильная камера, размеры в метрах 13,4х5,5. Вместимость 40 тонн. Адрес: г.Якутск, </w:t>
            </w:r>
            <w:proofErr w:type="spellStart"/>
            <w:r w:rsidRPr="00530F78">
              <w:rPr>
                <w:color w:val="000000"/>
              </w:rPr>
              <w:t>ул.Очиченко</w:t>
            </w:r>
            <w:proofErr w:type="spellEnd"/>
            <w:r w:rsidRPr="00530F78">
              <w:rPr>
                <w:color w:val="000000"/>
              </w:rPr>
              <w:t xml:space="preserve">, 1/1а </w:t>
            </w:r>
          </w:p>
        </w:tc>
        <w:tc>
          <w:tcPr>
            <w:tcW w:w="2327" w:type="dxa"/>
            <w:vAlign w:val="center"/>
          </w:tcPr>
          <w:p w:rsidR="003806AE" w:rsidRPr="00530F78" w:rsidRDefault="003806AE" w:rsidP="00530F78">
            <w:pPr>
              <w:jc w:val="center"/>
              <w:rPr>
                <w:color w:val="000000"/>
              </w:rPr>
            </w:pPr>
            <w:r w:rsidRPr="00530F78">
              <w:rPr>
                <w:color w:val="000000"/>
              </w:rPr>
              <w:t>295</w:t>
            </w:r>
            <w:r w:rsidR="00D72986">
              <w:rPr>
                <w:color w:val="000000"/>
              </w:rPr>
              <w:t xml:space="preserve"> </w:t>
            </w:r>
            <w:r w:rsidRPr="00530F78">
              <w:rPr>
                <w:color w:val="000000"/>
              </w:rPr>
              <w:t>400</w:t>
            </w:r>
          </w:p>
        </w:tc>
      </w:tr>
      <w:tr w:rsidR="00D72986" w:rsidTr="00D72986">
        <w:trPr>
          <w:trHeight w:val="265"/>
        </w:trPr>
        <w:tc>
          <w:tcPr>
            <w:tcW w:w="1155" w:type="dxa"/>
          </w:tcPr>
          <w:p w:rsidR="00D72986" w:rsidRPr="00530F78" w:rsidRDefault="00D72986" w:rsidP="00634338">
            <w:pPr>
              <w:spacing w:line="234" w:lineRule="auto"/>
              <w:ind w:right="360"/>
              <w:jc w:val="both"/>
              <w:rPr>
                <w:rFonts w:eastAsia="Times New Roman"/>
              </w:rPr>
            </w:pPr>
          </w:p>
        </w:tc>
        <w:tc>
          <w:tcPr>
            <w:tcW w:w="6774" w:type="dxa"/>
            <w:vAlign w:val="center"/>
          </w:tcPr>
          <w:p w:rsidR="00D72986" w:rsidRPr="00D72986" w:rsidRDefault="00D72986" w:rsidP="00D72986">
            <w:pPr>
              <w:jc w:val="right"/>
              <w:rPr>
                <w:b/>
                <w:color w:val="000000"/>
              </w:rPr>
            </w:pPr>
            <w:r w:rsidRPr="00D72986">
              <w:rPr>
                <w:b/>
                <w:color w:val="000000"/>
              </w:rPr>
              <w:t xml:space="preserve">Всего: </w:t>
            </w:r>
          </w:p>
        </w:tc>
        <w:tc>
          <w:tcPr>
            <w:tcW w:w="2327" w:type="dxa"/>
            <w:vAlign w:val="center"/>
          </w:tcPr>
          <w:p w:rsidR="00D72986" w:rsidRPr="00D72986" w:rsidRDefault="002D5811" w:rsidP="00530F78">
            <w:pPr>
              <w:jc w:val="center"/>
              <w:rPr>
                <w:b/>
                <w:color w:val="000000"/>
              </w:rPr>
            </w:pPr>
            <w:r w:rsidRPr="00EC273B">
              <w:rPr>
                <w:b/>
                <w:color w:val="000000"/>
              </w:rPr>
              <w:t>22 107 400</w:t>
            </w:r>
          </w:p>
        </w:tc>
      </w:tr>
    </w:tbl>
    <w:p w:rsidR="002A13C8" w:rsidRDefault="002A13C8" w:rsidP="00AF0B6F">
      <w:pPr>
        <w:spacing w:line="234" w:lineRule="auto"/>
        <w:ind w:left="120" w:right="360" w:firstLine="708"/>
        <w:jc w:val="both"/>
        <w:rPr>
          <w:rFonts w:eastAsia="Times New Roman"/>
          <w:sz w:val="24"/>
          <w:szCs w:val="24"/>
        </w:rPr>
      </w:pPr>
    </w:p>
    <w:p w:rsidR="002A13C8" w:rsidRDefault="002A13C8" w:rsidP="00AF0B6F">
      <w:pPr>
        <w:spacing w:line="234" w:lineRule="auto"/>
        <w:ind w:left="120" w:right="360" w:firstLine="708"/>
        <w:jc w:val="both"/>
        <w:rPr>
          <w:rFonts w:eastAsia="Times New Roman"/>
          <w:b/>
        </w:rPr>
      </w:pPr>
      <w:r w:rsidRPr="002A13C8">
        <w:rPr>
          <w:rFonts w:eastAsia="Times New Roman"/>
          <w:b/>
          <w:sz w:val="24"/>
          <w:szCs w:val="24"/>
        </w:rPr>
        <w:t>2.2.2.</w:t>
      </w:r>
      <w:r w:rsidRPr="00530F78">
        <w:rPr>
          <w:rFonts w:eastAsia="Times New Roman"/>
          <w:b/>
        </w:rPr>
        <w:t>Имущество стоимостью менее 100 тысяч рублей</w:t>
      </w:r>
      <w:r w:rsidR="008A4387">
        <w:rPr>
          <w:rFonts w:eastAsia="Times New Roman"/>
          <w:b/>
        </w:rPr>
        <w:t xml:space="preserve"> </w:t>
      </w:r>
    </w:p>
    <w:tbl>
      <w:tblPr>
        <w:tblStyle w:val="a4"/>
        <w:tblW w:w="10256" w:type="dxa"/>
        <w:tblInd w:w="120" w:type="dxa"/>
        <w:tblLook w:val="04A0"/>
      </w:tblPr>
      <w:tblGrid>
        <w:gridCol w:w="1155"/>
        <w:gridCol w:w="6774"/>
        <w:gridCol w:w="2327"/>
      </w:tblGrid>
      <w:tr w:rsidR="00EE30F2" w:rsidRPr="003806AE" w:rsidTr="00A91F30">
        <w:trPr>
          <w:trHeight w:val="265"/>
        </w:trPr>
        <w:tc>
          <w:tcPr>
            <w:tcW w:w="1155" w:type="dxa"/>
            <w:shd w:val="clear" w:color="auto" w:fill="FFFFFF" w:themeFill="background1"/>
          </w:tcPr>
          <w:p w:rsidR="00EE30F2" w:rsidRPr="00530F78" w:rsidRDefault="00EE30F2" w:rsidP="00A91F30">
            <w:pPr>
              <w:spacing w:line="234" w:lineRule="auto"/>
              <w:ind w:right="6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№6</w:t>
            </w:r>
          </w:p>
        </w:tc>
        <w:tc>
          <w:tcPr>
            <w:tcW w:w="6774" w:type="dxa"/>
            <w:shd w:val="clear" w:color="auto" w:fill="FFFFFF" w:themeFill="background1"/>
          </w:tcPr>
          <w:p w:rsidR="00EE30F2" w:rsidRPr="0096081F" w:rsidRDefault="00EE30F2" w:rsidP="00F20BEC">
            <w:pPr>
              <w:rPr>
                <w:color w:val="000000"/>
              </w:rPr>
            </w:pPr>
            <w:r>
              <w:rPr>
                <w:color w:val="000000"/>
              </w:rPr>
              <w:t>Секция фильтра</w:t>
            </w:r>
          </w:p>
        </w:tc>
        <w:tc>
          <w:tcPr>
            <w:tcW w:w="2327" w:type="dxa"/>
            <w:shd w:val="clear" w:color="auto" w:fill="FFFFFF" w:themeFill="background1"/>
          </w:tcPr>
          <w:p w:rsidR="00EE30F2" w:rsidRPr="003806AE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15 000</w:t>
            </w:r>
          </w:p>
        </w:tc>
      </w:tr>
      <w:tr w:rsidR="00EE30F2" w:rsidTr="00A91F30">
        <w:trPr>
          <w:trHeight w:val="265"/>
        </w:trPr>
        <w:tc>
          <w:tcPr>
            <w:tcW w:w="1155" w:type="dxa"/>
            <w:shd w:val="clear" w:color="auto" w:fill="FFFFFF" w:themeFill="background1"/>
          </w:tcPr>
          <w:p w:rsidR="00EE30F2" w:rsidRPr="00530F78" w:rsidRDefault="00EE30F2" w:rsidP="00A91F30">
            <w:pPr>
              <w:spacing w:line="234" w:lineRule="auto"/>
              <w:ind w:right="6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№7</w:t>
            </w:r>
          </w:p>
        </w:tc>
        <w:tc>
          <w:tcPr>
            <w:tcW w:w="6774" w:type="dxa"/>
            <w:shd w:val="clear" w:color="auto" w:fill="FFFFFF" w:themeFill="background1"/>
          </w:tcPr>
          <w:p w:rsidR="00EE30F2" w:rsidRDefault="00EE30F2" w:rsidP="00F20BEC">
            <w:pPr>
              <w:rPr>
                <w:color w:val="000000"/>
              </w:rPr>
            </w:pPr>
            <w:r>
              <w:rPr>
                <w:color w:val="000000"/>
              </w:rPr>
              <w:t>Секция фильтра</w:t>
            </w:r>
          </w:p>
        </w:tc>
        <w:tc>
          <w:tcPr>
            <w:tcW w:w="2327" w:type="dxa"/>
            <w:shd w:val="clear" w:color="auto" w:fill="FFFFFF" w:themeFill="background1"/>
          </w:tcPr>
          <w:p w:rsidR="00EE30F2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15 000</w:t>
            </w:r>
          </w:p>
        </w:tc>
      </w:tr>
      <w:tr w:rsidR="00A91F30" w:rsidTr="00A91F30">
        <w:trPr>
          <w:trHeight w:val="265"/>
        </w:trPr>
        <w:tc>
          <w:tcPr>
            <w:tcW w:w="1155" w:type="dxa"/>
            <w:shd w:val="clear" w:color="auto" w:fill="FFFFFF" w:themeFill="background1"/>
          </w:tcPr>
          <w:p w:rsidR="00A91F30" w:rsidRDefault="00A91F30" w:rsidP="00A91F30">
            <w:pPr>
              <w:spacing w:line="234" w:lineRule="auto"/>
              <w:ind w:right="6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№8</w:t>
            </w:r>
          </w:p>
        </w:tc>
        <w:tc>
          <w:tcPr>
            <w:tcW w:w="6774" w:type="dxa"/>
            <w:shd w:val="clear" w:color="auto" w:fill="FFFFFF" w:themeFill="background1"/>
          </w:tcPr>
          <w:p w:rsidR="00A91F30" w:rsidRDefault="00A91F30" w:rsidP="00F20BEC">
            <w:pPr>
              <w:rPr>
                <w:color w:val="000000"/>
              </w:rPr>
            </w:pPr>
            <w:r>
              <w:rPr>
                <w:color w:val="000000"/>
              </w:rPr>
              <w:t>Секция фильтра</w:t>
            </w:r>
          </w:p>
        </w:tc>
        <w:tc>
          <w:tcPr>
            <w:tcW w:w="2327" w:type="dxa"/>
            <w:shd w:val="clear" w:color="auto" w:fill="FFFFFF" w:themeFill="background1"/>
          </w:tcPr>
          <w:p w:rsidR="00A91F30" w:rsidRDefault="00A91F30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15 000</w:t>
            </w:r>
          </w:p>
        </w:tc>
      </w:tr>
      <w:tr w:rsidR="00A91F30" w:rsidTr="00A91F30">
        <w:trPr>
          <w:trHeight w:val="265"/>
        </w:trPr>
        <w:tc>
          <w:tcPr>
            <w:tcW w:w="1155" w:type="dxa"/>
            <w:shd w:val="clear" w:color="auto" w:fill="FFFFFF" w:themeFill="background1"/>
          </w:tcPr>
          <w:p w:rsidR="00A91F30" w:rsidRDefault="00A91F30" w:rsidP="00A91F30">
            <w:pPr>
              <w:spacing w:line="234" w:lineRule="auto"/>
              <w:ind w:right="6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Лот №9</w:t>
            </w:r>
          </w:p>
        </w:tc>
        <w:tc>
          <w:tcPr>
            <w:tcW w:w="6774" w:type="dxa"/>
            <w:shd w:val="clear" w:color="auto" w:fill="FFFFFF" w:themeFill="background1"/>
          </w:tcPr>
          <w:p w:rsidR="00A91F30" w:rsidRDefault="00A91F30" w:rsidP="00F20BEC">
            <w:pPr>
              <w:rPr>
                <w:color w:val="000000"/>
              </w:rPr>
            </w:pPr>
            <w:r w:rsidRPr="00BA7BE4">
              <w:rPr>
                <w:color w:val="000000"/>
              </w:rPr>
              <w:t>Вставка фильтрующая F4 SV3</w:t>
            </w:r>
          </w:p>
        </w:tc>
        <w:tc>
          <w:tcPr>
            <w:tcW w:w="2327" w:type="dxa"/>
            <w:shd w:val="clear" w:color="auto" w:fill="FFFFFF" w:themeFill="background1"/>
          </w:tcPr>
          <w:p w:rsidR="00A91F30" w:rsidRDefault="00A91F30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2 500</w:t>
            </w:r>
          </w:p>
        </w:tc>
      </w:tr>
      <w:tr w:rsidR="00A91F30" w:rsidTr="00A91F30">
        <w:trPr>
          <w:trHeight w:val="265"/>
        </w:trPr>
        <w:tc>
          <w:tcPr>
            <w:tcW w:w="1155" w:type="dxa"/>
            <w:shd w:val="clear" w:color="auto" w:fill="FFFFFF" w:themeFill="background1"/>
          </w:tcPr>
          <w:p w:rsidR="00A91F30" w:rsidRDefault="00A91F30" w:rsidP="00A91F30">
            <w:pPr>
              <w:spacing w:line="234" w:lineRule="auto"/>
              <w:ind w:right="6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№10</w:t>
            </w:r>
          </w:p>
        </w:tc>
        <w:tc>
          <w:tcPr>
            <w:tcW w:w="6774" w:type="dxa"/>
            <w:shd w:val="clear" w:color="auto" w:fill="FFFFFF" w:themeFill="background1"/>
          </w:tcPr>
          <w:p w:rsidR="00A91F30" w:rsidRPr="00BA7BE4" w:rsidRDefault="00A91F30" w:rsidP="00F20BEC">
            <w:pPr>
              <w:rPr>
                <w:color w:val="000000"/>
              </w:rPr>
            </w:pPr>
            <w:r>
              <w:rPr>
                <w:color w:val="000000"/>
              </w:rPr>
              <w:t>Секция нагрева</w:t>
            </w:r>
          </w:p>
        </w:tc>
        <w:tc>
          <w:tcPr>
            <w:tcW w:w="2327" w:type="dxa"/>
            <w:shd w:val="clear" w:color="auto" w:fill="FFFFFF" w:themeFill="background1"/>
          </w:tcPr>
          <w:p w:rsidR="00A91F30" w:rsidRDefault="00A91F30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27 000</w:t>
            </w:r>
          </w:p>
        </w:tc>
      </w:tr>
      <w:tr w:rsidR="00EE30F2" w:rsidTr="00EE30F2">
        <w:trPr>
          <w:trHeight w:val="265"/>
        </w:trPr>
        <w:tc>
          <w:tcPr>
            <w:tcW w:w="1155" w:type="dxa"/>
          </w:tcPr>
          <w:p w:rsidR="00EE30F2" w:rsidRPr="00E11998" w:rsidRDefault="00EE30F2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№11</w:t>
            </w:r>
          </w:p>
        </w:tc>
        <w:tc>
          <w:tcPr>
            <w:tcW w:w="6774" w:type="dxa"/>
          </w:tcPr>
          <w:p w:rsidR="00EE30F2" w:rsidRPr="00BA7BE4" w:rsidRDefault="00EE30F2" w:rsidP="00F20BEC">
            <w:pPr>
              <w:rPr>
                <w:color w:val="000000"/>
              </w:rPr>
            </w:pPr>
            <w:r>
              <w:rPr>
                <w:color w:val="000000"/>
              </w:rPr>
              <w:t>Секция нагрева</w:t>
            </w:r>
          </w:p>
        </w:tc>
        <w:tc>
          <w:tcPr>
            <w:tcW w:w="2327" w:type="dxa"/>
          </w:tcPr>
          <w:p w:rsidR="00EE30F2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27 000</w:t>
            </w:r>
          </w:p>
        </w:tc>
      </w:tr>
      <w:tr w:rsidR="00EE30F2" w:rsidTr="00EE30F2">
        <w:trPr>
          <w:trHeight w:val="265"/>
        </w:trPr>
        <w:tc>
          <w:tcPr>
            <w:tcW w:w="1155" w:type="dxa"/>
          </w:tcPr>
          <w:p w:rsidR="00EE30F2" w:rsidRPr="00E11998" w:rsidRDefault="00EE30F2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№12</w:t>
            </w:r>
          </w:p>
        </w:tc>
        <w:tc>
          <w:tcPr>
            <w:tcW w:w="6774" w:type="dxa"/>
          </w:tcPr>
          <w:p w:rsidR="00EE30F2" w:rsidRDefault="00EE30F2" w:rsidP="00F20BEC">
            <w:pPr>
              <w:rPr>
                <w:color w:val="000000"/>
              </w:rPr>
            </w:pPr>
            <w:r w:rsidRPr="00BA7BE4">
              <w:rPr>
                <w:color w:val="000000"/>
              </w:rPr>
              <w:t>Нагреватель гликолевый CVA/D3-HW1</w:t>
            </w:r>
          </w:p>
        </w:tc>
        <w:tc>
          <w:tcPr>
            <w:tcW w:w="2327" w:type="dxa"/>
          </w:tcPr>
          <w:p w:rsidR="00EE30F2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30 000</w:t>
            </w:r>
          </w:p>
        </w:tc>
      </w:tr>
      <w:tr w:rsidR="00EE30F2" w:rsidTr="00EE30F2">
        <w:trPr>
          <w:trHeight w:val="265"/>
        </w:trPr>
        <w:tc>
          <w:tcPr>
            <w:tcW w:w="1155" w:type="dxa"/>
          </w:tcPr>
          <w:p w:rsidR="00EE30F2" w:rsidRPr="00E11998" w:rsidRDefault="00EE30F2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№13</w:t>
            </w:r>
          </w:p>
        </w:tc>
        <w:tc>
          <w:tcPr>
            <w:tcW w:w="6774" w:type="dxa"/>
          </w:tcPr>
          <w:p w:rsidR="00EE30F2" w:rsidRPr="00BA7BE4" w:rsidRDefault="00EE30F2" w:rsidP="00F20BEC">
            <w:pPr>
              <w:rPr>
                <w:color w:val="000000"/>
              </w:rPr>
            </w:pPr>
            <w:r w:rsidRPr="00BA7BE4">
              <w:rPr>
                <w:color w:val="000000"/>
              </w:rPr>
              <w:t>Нагреватель гликолевый CVA/D3-HW/CW4</w:t>
            </w:r>
          </w:p>
        </w:tc>
        <w:tc>
          <w:tcPr>
            <w:tcW w:w="2327" w:type="dxa"/>
          </w:tcPr>
          <w:p w:rsidR="00EE30F2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30 000</w:t>
            </w:r>
          </w:p>
        </w:tc>
      </w:tr>
      <w:tr w:rsidR="00EE30F2" w:rsidTr="00EE30F2">
        <w:trPr>
          <w:trHeight w:val="265"/>
        </w:trPr>
        <w:tc>
          <w:tcPr>
            <w:tcW w:w="1155" w:type="dxa"/>
          </w:tcPr>
          <w:p w:rsidR="00EE30F2" w:rsidRPr="00E11998" w:rsidRDefault="00EE30F2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№14</w:t>
            </w:r>
          </w:p>
        </w:tc>
        <w:tc>
          <w:tcPr>
            <w:tcW w:w="6774" w:type="dxa"/>
          </w:tcPr>
          <w:p w:rsidR="00EE30F2" w:rsidRPr="00BA7BE4" w:rsidRDefault="00EE30F2" w:rsidP="00F20BEC">
            <w:pPr>
              <w:rPr>
                <w:color w:val="000000"/>
              </w:rPr>
            </w:pPr>
            <w:r>
              <w:rPr>
                <w:color w:val="000000"/>
              </w:rPr>
              <w:t>Секция охладителя</w:t>
            </w:r>
          </w:p>
        </w:tc>
        <w:tc>
          <w:tcPr>
            <w:tcW w:w="2327" w:type="dxa"/>
          </w:tcPr>
          <w:p w:rsidR="00EE30F2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20 000</w:t>
            </w:r>
          </w:p>
        </w:tc>
      </w:tr>
      <w:tr w:rsidR="00EE30F2" w:rsidTr="00EE30F2">
        <w:trPr>
          <w:trHeight w:val="265"/>
        </w:trPr>
        <w:tc>
          <w:tcPr>
            <w:tcW w:w="1155" w:type="dxa"/>
          </w:tcPr>
          <w:p w:rsidR="00EE30F2" w:rsidRPr="00E11998" w:rsidRDefault="00EE30F2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№15</w:t>
            </w:r>
          </w:p>
        </w:tc>
        <w:tc>
          <w:tcPr>
            <w:tcW w:w="6774" w:type="dxa"/>
          </w:tcPr>
          <w:p w:rsidR="00EE30F2" w:rsidRDefault="00EE30F2" w:rsidP="00F20BEC">
            <w:pPr>
              <w:rPr>
                <w:color w:val="000000"/>
              </w:rPr>
            </w:pPr>
            <w:proofErr w:type="spellStart"/>
            <w:r w:rsidRPr="00BA7BE4">
              <w:rPr>
                <w:color w:val="000000"/>
              </w:rPr>
              <w:t>Фреоновый</w:t>
            </w:r>
            <w:proofErr w:type="spellEnd"/>
            <w:r w:rsidRPr="00BA7BE4">
              <w:rPr>
                <w:color w:val="000000"/>
              </w:rPr>
              <w:t xml:space="preserve"> испаритель AVDX-075-087-04-20-08-01</w:t>
            </w:r>
          </w:p>
        </w:tc>
        <w:tc>
          <w:tcPr>
            <w:tcW w:w="2327" w:type="dxa"/>
          </w:tcPr>
          <w:p w:rsidR="00EE30F2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35 000</w:t>
            </w:r>
          </w:p>
        </w:tc>
      </w:tr>
      <w:tr w:rsidR="00EE30F2" w:rsidTr="00EE30F2">
        <w:trPr>
          <w:trHeight w:val="265"/>
        </w:trPr>
        <w:tc>
          <w:tcPr>
            <w:tcW w:w="1155" w:type="dxa"/>
          </w:tcPr>
          <w:p w:rsidR="00EE30F2" w:rsidRPr="00742CA5" w:rsidRDefault="00EE30F2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№16</w:t>
            </w:r>
          </w:p>
        </w:tc>
        <w:tc>
          <w:tcPr>
            <w:tcW w:w="6774" w:type="dxa"/>
          </w:tcPr>
          <w:p w:rsidR="00EE30F2" w:rsidRPr="00BA7BE4" w:rsidRDefault="00EE30F2" w:rsidP="00F20BEC">
            <w:pPr>
              <w:rPr>
                <w:color w:val="000000"/>
              </w:rPr>
            </w:pPr>
            <w:r>
              <w:rPr>
                <w:color w:val="000000"/>
              </w:rPr>
              <w:t>Секция приточного вентилятора</w:t>
            </w:r>
          </w:p>
        </w:tc>
        <w:tc>
          <w:tcPr>
            <w:tcW w:w="2327" w:type="dxa"/>
          </w:tcPr>
          <w:p w:rsidR="00EE30F2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27 000</w:t>
            </w:r>
          </w:p>
        </w:tc>
      </w:tr>
      <w:tr w:rsidR="00EE30F2" w:rsidTr="00EE30F2">
        <w:trPr>
          <w:trHeight w:val="265"/>
        </w:trPr>
        <w:tc>
          <w:tcPr>
            <w:tcW w:w="1155" w:type="dxa"/>
          </w:tcPr>
          <w:p w:rsidR="00EE30F2" w:rsidRPr="00742CA5" w:rsidRDefault="00EE30F2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№17</w:t>
            </w:r>
          </w:p>
        </w:tc>
        <w:tc>
          <w:tcPr>
            <w:tcW w:w="6774" w:type="dxa"/>
          </w:tcPr>
          <w:p w:rsidR="00EE30F2" w:rsidRDefault="00EE30F2" w:rsidP="00F20BEC">
            <w:pPr>
              <w:rPr>
                <w:color w:val="000000"/>
              </w:rPr>
            </w:pPr>
            <w:r w:rsidRPr="00BA7BE4">
              <w:rPr>
                <w:color w:val="000000"/>
              </w:rPr>
              <w:t xml:space="preserve">Двигатель (вен THLZ355RA </w:t>
            </w:r>
            <w:proofErr w:type="spellStart"/>
            <w:r w:rsidRPr="00BA7BE4">
              <w:rPr>
                <w:color w:val="000000"/>
              </w:rPr>
              <w:t>двиг</w:t>
            </w:r>
            <w:proofErr w:type="spellEnd"/>
            <w:r w:rsidRPr="00BA7BE4">
              <w:rPr>
                <w:color w:val="000000"/>
              </w:rPr>
              <w:t xml:space="preserve"> 1LA7 131-2AA60-Z-A11</w:t>
            </w:r>
            <w:r>
              <w:rPr>
                <w:color w:val="000000"/>
              </w:rPr>
              <w:t>)</w:t>
            </w:r>
          </w:p>
        </w:tc>
        <w:tc>
          <w:tcPr>
            <w:tcW w:w="2327" w:type="dxa"/>
          </w:tcPr>
          <w:p w:rsidR="00EE30F2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65 000</w:t>
            </w:r>
          </w:p>
        </w:tc>
      </w:tr>
      <w:tr w:rsidR="00EE30F2" w:rsidTr="00EE30F2">
        <w:trPr>
          <w:trHeight w:val="265"/>
        </w:trPr>
        <w:tc>
          <w:tcPr>
            <w:tcW w:w="1155" w:type="dxa"/>
          </w:tcPr>
          <w:p w:rsidR="00EE30F2" w:rsidRPr="00742CA5" w:rsidRDefault="00EE30F2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№18</w:t>
            </w:r>
          </w:p>
        </w:tc>
        <w:tc>
          <w:tcPr>
            <w:tcW w:w="6774" w:type="dxa"/>
          </w:tcPr>
          <w:p w:rsidR="00EE30F2" w:rsidRPr="00BA7BE4" w:rsidRDefault="00EE30F2" w:rsidP="00F20BEC">
            <w:pPr>
              <w:rPr>
                <w:color w:val="000000"/>
              </w:rPr>
            </w:pPr>
            <w:r w:rsidRPr="00BA7BE4">
              <w:rPr>
                <w:color w:val="000000"/>
              </w:rPr>
              <w:t xml:space="preserve">Двигатель (вен THLZ355RA </w:t>
            </w:r>
            <w:proofErr w:type="spellStart"/>
            <w:r w:rsidRPr="00BA7BE4">
              <w:rPr>
                <w:color w:val="000000"/>
              </w:rPr>
              <w:t>двиг</w:t>
            </w:r>
            <w:proofErr w:type="spellEnd"/>
            <w:r w:rsidRPr="00BA7BE4">
              <w:rPr>
                <w:color w:val="000000"/>
              </w:rPr>
              <w:t xml:space="preserve"> 1LA7 130-2AA60-Z-A11</w:t>
            </w:r>
            <w:r>
              <w:rPr>
                <w:color w:val="000000"/>
              </w:rPr>
              <w:t>)</w:t>
            </w:r>
          </w:p>
        </w:tc>
        <w:tc>
          <w:tcPr>
            <w:tcW w:w="2327" w:type="dxa"/>
          </w:tcPr>
          <w:p w:rsidR="00EE30F2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65 000</w:t>
            </w:r>
          </w:p>
        </w:tc>
      </w:tr>
      <w:tr w:rsidR="00EE30F2" w:rsidTr="00EE30F2">
        <w:trPr>
          <w:trHeight w:val="265"/>
        </w:trPr>
        <w:tc>
          <w:tcPr>
            <w:tcW w:w="1155" w:type="dxa"/>
          </w:tcPr>
          <w:p w:rsidR="00EE30F2" w:rsidRPr="00742CA5" w:rsidRDefault="00EE30F2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№19</w:t>
            </w:r>
          </w:p>
        </w:tc>
        <w:tc>
          <w:tcPr>
            <w:tcW w:w="6774" w:type="dxa"/>
          </w:tcPr>
          <w:p w:rsidR="00EE30F2" w:rsidRPr="00BA7BE4" w:rsidRDefault="00EE30F2" w:rsidP="00F20BEC">
            <w:pPr>
              <w:rPr>
                <w:color w:val="000000"/>
              </w:rPr>
            </w:pPr>
            <w:r w:rsidRPr="00BA7BE4">
              <w:rPr>
                <w:color w:val="000000"/>
              </w:rPr>
              <w:t>Вставка фильтрующая F5 SV3</w:t>
            </w:r>
          </w:p>
        </w:tc>
        <w:tc>
          <w:tcPr>
            <w:tcW w:w="2327" w:type="dxa"/>
          </w:tcPr>
          <w:p w:rsidR="00EE30F2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</w:t>
            </w:r>
          </w:p>
        </w:tc>
      </w:tr>
      <w:tr w:rsidR="00EE30F2" w:rsidTr="00EE30F2">
        <w:trPr>
          <w:trHeight w:val="265"/>
        </w:trPr>
        <w:tc>
          <w:tcPr>
            <w:tcW w:w="1155" w:type="dxa"/>
          </w:tcPr>
          <w:p w:rsidR="00EE30F2" w:rsidRDefault="00EE30F2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№20</w:t>
            </w:r>
          </w:p>
        </w:tc>
        <w:tc>
          <w:tcPr>
            <w:tcW w:w="6774" w:type="dxa"/>
          </w:tcPr>
          <w:p w:rsidR="00EE30F2" w:rsidRPr="00BA7BE4" w:rsidRDefault="00EE30F2" w:rsidP="00F20BEC">
            <w:pPr>
              <w:rPr>
                <w:color w:val="000000"/>
              </w:rPr>
            </w:pPr>
            <w:r w:rsidRPr="00BA7BE4">
              <w:rPr>
                <w:color w:val="000000"/>
              </w:rPr>
              <w:t>Вставка фильтрующая F5 SV3</w:t>
            </w:r>
          </w:p>
        </w:tc>
        <w:tc>
          <w:tcPr>
            <w:tcW w:w="2327" w:type="dxa"/>
          </w:tcPr>
          <w:p w:rsidR="00EE30F2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</w:t>
            </w:r>
          </w:p>
        </w:tc>
      </w:tr>
      <w:tr w:rsidR="00EE30F2" w:rsidTr="00EE30F2">
        <w:trPr>
          <w:trHeight w:val="265"/>
        </w:trPr>
        <w:tc>
          <w:tcPr>
            <w:tcW w:w="1155" w:type="dxa"/>
          </w:tcPr>
          <w:p w:rsidR="00EE30F2" w:rsidRPr="008A4387" w:rsidRDefault="00EE30F2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№21</w:t>
            </w:r>
          </w:p>
        </w:tc>
        <w:tc>
          <w:tcPr>
            <w:tcW w:w="6774" w:type="dxa"/>
          </w:tcPr>
          <w:p w:rsidR="00EE30F2" w:rsidRDefault="00EE30F2" w:rsidP="00F20BEC">
            <w:pPr>
              <w:rPr>
                <w:color w:val="000000"/>
              </w:rPr>
            </w:pPr>
            <w:r>
              <w:rPr>
                <w:color w:val="000000"/>
              </w:rPr>
              <w:t>Секция вытяжного вентилятора</w:t>
            </w:r>
          </w:p>
        </w:tc>
        <w:tc>
          <w:tcPr>
            <w:tcW w:w="2327" w:type="dxa"/>
          </w:tcPr>
          <w:p w:rsidR="00EE30F2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25 000</w:t>
            </w:r>
          </w:p>
        </w:tc>
      </w:tr>
      <w:tr w:rsidR="00EE30F2" w:rsidTr="00EE30F2">
        <w:trPr>
          <w:trHeight w:val="265"/>
        </w:trPr>
        <w:tc>
          <w:tcPr>
            <w:tcW w:w="1155" w:type="dxa"/>
          </w:tcPr>
          <w:p w:rsidR="00EE30F2" w:rsidRPr="008A4387" w:rsidRDefault="00EE30F2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№22</w:t>
            </w:r>
          </w:p>
        </w:tc>
        <w:tc>
          <w:tcPr>
            <w:tcW w:w="6774" w:type="dxa"/>
          </w:tcPr>
          <w:p w:rsidR="00EE30F2" w:rsidRDefault="00EE30F2" w:rsidP="00F20BEC">
            <w:pPr>
              <w:rPr>
                <w:color w:val="000000"/>
              </w:rPr>
            </w:pPr>
            <w:r>
              <w:rPr>
                <w:color w:val="000000"/>
              </w:rPr>
              <w:t>Рекуператор</w:t>
            </w:r>
          </w:p>
        </w:tc>
        <w:tc>
          <w:tcPr>
            <w:tcW w:w="2327" w:type="dxa"/>
          </w:tcPr>
          <w:p w:rsidR="00EE30F2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70 000</w:t>
            </w:r>
          </w:p>
        </w:tc>
      </w:tr>
      <w:tr w:rsidR="00EE30F2" w:rsidTr="00EE30F2">
        <w:trPr>
          <w:trHeight w:val="265"/>
        </w:trPr>
        <w:tc>
          <w:tcPr>
            <w:tcW w:w="1155" w:type="dxa"/>
          </w:tcPr>
          <w:p w:rsidR="00EE30F2" w:rsidRDefault="00EE30F2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№23</w:t>
            </w:r>
          </w:p>
        </w:tc>
        <w:tc>
          <w:tcPr>
            <w:tcW w:w="6774" w:type="dxa"/>
          </w:tcPr>
          <w:p w:rsidR="00EE30F2" w:rsidRDefault="00EE30F2" w:rsidP="00F20BEC">
            <w:pPr>
              <w:rPr>
                <w:color w:val="000000"/>
              </w:rPr>
            </w:pPr>
            <w:r w:rsidRPr="009C3B7D">
              <w:rPr>
                <w:color w:val="000000"/>
              </w:rPr>
              <w:t>ККБ (компрессорно-конденсаторный блок) на базе компрессора КОПЕЛАНД</w:t>
            </w:r>
          </w:p>
        </w:tc>
        <w:tc>
          <w:tcPr>
            <w:tcW w:w="2327" w:type="dxa"/>
          </w:tcPr>
          <w:p w:rsidR="00EE30F2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70 000</w:t>
            </w:r>
          </w:p>
        </w:tc>
      </w:tr>
      <w:tr w:rsidR="00EE30F2" w:rsidTr="00EE30F2">
        <w:trPr>
          <w:trHeight w:val="265"/>
        </w:trPr>
        <w:tc>
          <w:tcPr>
            <w:tcW w:w="1155" w:type="dxa"/>
          </w:tcPr>
          <w:p w:rsidR="00EE30F2" w:rsidRDefault="00EE30F2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№24</w:t>
            </w:r>
          </w:p>
        </w:tc>
        <w:tc>
          <w:tcPr>
            <w:tcW w:w="6774" w:type="dxa"/>
          </w:tcPr>
          <w:p w:rsidR="00EE30F2" w:rsidRPr="009C3B7D" w:rsidRDefault="00EE30F2" w:rsidP="00F20BEC">
            <w:pPr>
              <w:rPr>
                <w:color w:val="000000"/>
              </w:rPr>
            </w:pPr>
            <w:r w:rsidRPr="009C3B7D">
              <w:rPr>
                <w:color w:val="000000"/>
              </w:rPr>
              <w:t>Шкаф управления VTS CLIMA CV-A3 23460</w:t>
            </w:r>
          </w:p>
        </w:tc>
        <w:tc>
          <w:tcPr>
            <w:tcW w:w="2327" w:type="dxa"/>
          </w:tcPr>
          <w:p w:rsidR="00EE30F2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55 000</w:t>
            </w:r>
          </w:p>
        </w:tc>
      </w:tr>
      <w:tr w:rsidR="00EE30F2" w:rsidTr="00EE30F2">
        <w:trPr>
          <w:trHeight w:val="559"/>
        </w:trPr>
        <w:tc>
          <w:tcPr>
            <w:tcW w:w="1155" w:type="dxa"/>
          </w:tcPr>
          <w:p w:rsidR="00EE30F2" w:rsidRDefault="00EE30F2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№25</w:t>
            </w:r>
          </w:p>
        </w:tc>
        <w:tc>
          <w:tcPr>
            <w:tcW w:w="6774" w:type="dxa"/>
          </w:tcPr>
          <w:p w:rsidR="00EE30F2" w:rsidRPr="00530F78" w:rsidRDefault="00EE30F2" w:rsidP="00F20B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0F78">
              <w:rPr>
                <w:color w:val="000000"/>
              </w:rPr>
              <w:t xml:space="preserve">Автоматическая раздвижная дверь на базе привода GEZE </w:t>
            </w:r>
            <w:proofErr w:type="spellStart"/>
            <w:r w:rsidRPr="00530F78">
              <w:rPr>
                <w:color w:val="000000"/>
              </w:rPr>
              <w:t>Slimdrive</w:t>
            </w:r>
            <w:proofErr w:type="spellEnd"/>
            <w:r w:rsidRPr="00530F78">
              <w:rPr>
                <w:color w:val="000000"/>
              </w:rPr>
              <w:t xml:space="preserve"> (стекло, 450см*230см, 2 створки в см 140*2300, 137*2300 )</w:t>
            </w:r>
          </w:p>
        </w:tc>
        <w:tc>
          <w:tcPr>
            <w:tcW w:w="2327" w:type="dxa"/>
          </w:tcPr>
          <w:p w:rsidR="00EE30F2" w:rsidRPr="00530F78" w:rsidRDefault="00EE30F2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78">
              <w:rPr>
                <w:color w:val="000000"/>
              </w:rPr>
              <w:t>91 300</w:t>
            </w:r>
          </w:p>
        </w:tc>
      </w:tr>
      <w:tr w:rsidR="00F25F18" w:rsidTr="00EE30F2">
        <w:trPr>
          <w:trHeight w:val="278"/>
        </w:trPr>
        <w:tc>
          <w:tcPr>
            <w:tcW w:w="1155" w:type="dxa"/>
            <w:shd w:val="clear" w:color="auto" w:fill="auto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№26</w:t>
            </w:r>
          </w:p>
        </w:tc>
        <w:tc>
          <w:tcPr>
            <w:tcW w:w="6774" w:type="dxa"/>
          </w:tcPr>
          <w:p w:rsidR="00F25F18" w:rsidRDefault="00F25F18" w:rsidP="005778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  <w:tc>
          <w:tcPr>
            <w:tcW w:w="2327" w:type="dxa"/>
          </w:tcPr>
          <w:p w:rsidR="00F25F18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96 400</w:t>
            </w:r>
          </w:p>
        </w:tc>
      </w:tr>
      <w:tr w:rsidR="00F25F18" w:rsidTr="00EE30F2">
        <w:trPr>
          <w:trHeight w:val="267"/>
        </w:trPr>
        <w:tc>
          <w:tcPr>
            <w:tcW w:w="1155" w:type="dxa"/>
            <w:shd w:val="clear" w:color="auto" w:fill="auto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№27</w:t>
            </w:r>
          </w:p>
        </w:tc>
        <w:tc>
          <w:tcPr>
            <w:tcW w:w="6774" w:type="dxa"/>
          </w:tcPr>
          <w:p w:rsidR="00F25F18" w:rsidRPr="00E11998" w:rsidRDefault="00F25F18" w:rsidP="005778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11998">
              <w:rPr>
                <w:rFonts w:ascii="TimesNewRomanPSMT" w:hAnsi="TimesNewRomanPSMT"/>
                <w:color w:val="000000"/>
              </w:rPr>
              <w:t>Мембранный бак для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E11998">
              <w:rPr>
                <w:rFonts w:ascii="TimesNewRomanPSMT" w:hAnsi="TimesNewRomanPSMT"/>
                <w:color w:val="000000"/>
              </w:rPr>
              <w:t>системы отопления ЭВАН</w:t>
            </w:r>
          </w:p>
        </w:tc>
        <w:tc>
          <w:tcPr>
            <w:tcW w:w="2327" w:type="dxa"/>
          </w:tcPr>
          <w:p w:rsidR="00F25F18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1 200</w:t>
            </w:r>
          </w:p>
        </w:tc>
      </w:tr>
      <w:tr w:rsidR="00F25F18" w:rsidTr="00EE30F2">
        <w:trPr>
          <w:trHeight w:val="267"/>
        </w:trPr>
        <w:tc>
          <w:tcPr>
            <w:tcW w:w="1155" w:type="dxa"/>
            <w:shd w:val="clear" w:color="auto" w:fill="auto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№28</w:t>
            </w:r>
          </w:p>
        </w:tc>
        <w:tc>
          <w:tcPr>
            <w:tcW w:w="6774" w:type="dxa"/>
          </w:tcPr>
          <w:p w:rsidR="00F25F18" w:rsidRPr="00E11998" w:rsidRDefault="00F25F18" w:rsidP="0057787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color w:val="000000"/>
              </w:rPr>
            </w:pPr>
            <w:r w:rsidRPr="00E11998">
              <w:rPr>
                <w:rFonts w:ascii="TimesNewRomanPSMT" w:hAnsi="TimesNewRomanPSMT"/>
                <w:color w:val="000000"/>
              </w:rPr>
              <w:t xml:space="preserve">Расширительный бак </w:t>
            </w:r>
            <w:proofErr w:type="spellStart"/>
            <w:r w:rsidRPr="00E11998">
              <w:rPr>
                <w:rFonts w:ascii="TimesNewRomanPSMT" w:hAnsi="TimesNewRomanPSMT"/>
                <w:color w:val="000000"/>
              </w:rPr>
              <w:t>Elbi</w:t>
            </w:r>
            <w:proofErr w:type="spellEnd"/>
            <w:r w:rsidRPr="00E11998">
              <w:rPr>
                <w:rFonts w:ascii="TimesNewRomanPSMT" w:hAnsi="TimesNewRomanPSMT"/>
                <w:color w:val="000000"/>
              </w:rPr>
              <w:t xml:space="preserve"> ERCE 500</w:t>
            </w:r>
          </w:p>
        </w:tc>
        <w:tc>
          <w:tcPr>
            <w:tcW w:w="2327" w:type="dxa"/>
          </w:tcPr>
          <w:p w:rsidR="00F25F18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22 500 </w:t>
            </w:r>
          </w:p>
        </w:tc>
      </w:tr>
      <w:tr w:rsidR="00F25F18" w:rsidTr="00EE30F2">
        <w:trPr>
          <w:trHeight w:val="285"/>
        </w:trPr>
        <w:tc>
          <w:tcPr>
            <w:tcW w:w="1155" w:type="dxa"/>
            <w:shd w:val="clear" w:color="auto" w:fill="auto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№29</w:t>
            </w:r>
          </w:p>
        </w:tc>
        <w:tc>
          <w:tcPr>
            <w:tcW w:w="6774" w:type="dxa"/>
          </w:tcPr>
          <w:p w:rsidR="00F25F18" w:rsidRPr="00E11998" w:rsidRDefault="00F25F18" w:rsidP="0057787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color w:val="000000"/>
              </w:rPr>
            </w:pPr>
            <w:r w:rsidRPr="00E11998">
              <w:rPr>
                <w:rFonts w:ascii="TimesNewRomanPSMT" w:hAnsi="TimesNewRomanPSMT"/>
                <w:color w:val="000000"/>
              </w:rPr>
              <w:t>Насосная станция MARINA CAM 40/22-HL</w:t>
            </w:r>
          </w:p>
        </w:tc>
        <w:tc>
          <w:tcPr>
            <w:tcW w:w="2327" w:type="dxa"/>
          </w:tcPr>
          <w:p w:rsidR="00F25F18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7 800</w:t>
            </w:r>
          </w:p>
        </w:tc>
      </w:tr>
      <w:tr w:rsidR="00F25F18" w:rsidTr="00EE30F2">
        <w:trPr>
          <w:trHeight w:val="261"/>
        </w:trPr>
        <w:tc>
          <w:tcPr>
            <w:tcW w:w="1155" w:type="dxa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№30</w:t>
            </w:r>
          </w:p>
        </w:tc>
        <w:tc>
          <w:tcPr>
            <w:tcW w:w="6774" w:type="dxa"/>
          </w:tcPr>
          <w:p w:rsidR="00F25F18" w:rsidRPr="00E11998" w:rsidRDefault="00F25F18" w:rsidP="0057787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color w:val="000000"/>
              </w:rPr>
            </w:pPr>
            <w:r w:rsidRPr="00E11998">
              <w:rPr>
                <w:rFonts w:ascii="TimesNewRomanPSMT" w:hAnsi="TimesNewRomanPSMT"/>
                <w:color w:val="000000"/>
              </w:rPr>
              <w:t>Клапаны предохранительно</w:t>
            </w:r>
            <w:r>
              <w:rPr>
                <w:rFonts w:ascii="TimesNewRomanPSMT" w:hAnsi="TimesNewRomanPSMT"/>
                <w:color w:val="000000"/>
              </w:rPr>
              <w:t>-</w:t>
            </w:r>
            <w:r w:rsidRPr="00E11998">
              <w:rPr>
                <w:rFonts w:ascii="TimesNewRomanPSMT" w:hAnsi="TimesNewRomanPSMT"/>
                <w:color w:val="000000"/>
              </w:rPr>
              <w:t>запорные электромагнитные газовые КПЭГ-50П</w:t>
            </w:r>
          </w:p>
        </w:tc>
        <w:tc>
          <w:tcPr>
            <w:tcW w:w="2327" w:type="dxa"/>
          </w:tcPr>
          <w:p w:rsidR="00F25F18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4 600</w:t>
            </w:r>
          </w:p>
        </w:tc>
      </w:tr>
      <w:tr w:rsidR="00F25F18" w:rsidTr="00EE30F2">
        <w:trPr>
          <w:trHeight w:val="279"/>
        </w:trPr>
        <w:tc>
          <w:tcPr>
            <w:tcW w:w="1155" w:type="dxa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№31</w:t>
            </w:r>
          </w:p>
        </w:tc>
        <w:tc>
          <w:tcPr>
            <w:tcW w:w="6774" w:type="dxa"/>
          </w:tcPr>
          <w:p w:rsidR="00F25F18" w:rsidRPr="008E4598" w:rsidRDefault="00F25F18" w:rsidP="0057787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color w:val="000000"/>
              </w:rPr>
            </w:pPr>
            <w:r w:rsidRPr="008E4598">
              <w:rPr>
                <w:rFonts w:ascii="TimesNewRomanPSMT" w:hAnsi="TimesNewRomanPSMT"/>
                <w:color w:val="000000"/>
              </w:rPr>
              <w:t xml:space="preserve">Циркуляционный насос </w:t>
            </w:r>
            <w:proofErr w:type="spellStart"/>
            <w:r w:rsidRPr="008E4598">
              <w:rPr>
                <w:rFonts w:ascii="TimesNewRomanPSMT" w:hAnsi="TimesNewRomanPSMT"/>
                <w:color w:val="000000"/>
              </w:rPr>
              <w:t>WiloTOP-S</w:t>
            </w:r>
            <w:proofErr w:type="spellEnd"/>
            <w:r w:rsidRPr="008E4598">
              <w:rPr>
                <w:rFonts w:ascii="TimesNewRomanPSMT" w:hAnsi="TimesNewRomanPSMT"/>
                <w:color w:val="000000"/>
              </w:rPr>
              <w:t xml:space="preserve"> 40/15, заводской</w:t>
            </w:r>
            <w:r w:rsidRPr="008E4598">
              <w:rPr>
                <w:rFonts w:ascii="TimesNewRomanPSMT" w:hAnsi="TimesNewRomanPSMT"/>
                <w:color w:val="000000"/>
              </w:rPr>
              <w:br/>
              <w:t>номер 2080046/12w43</w:t>
            </w:r>
          </w:p>
        </w:tc>
        <w:tc>
          <w:tcPr>
            <w:tcW w:w="2327" w:type="dxa"/>
          </w:tcPr>
          <w:p w:rsidR="00F25F18" w:rsidRPr="00E11998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64 400</w:t>
            </w:r>
          </w:p>
        </w:tc>
      </w:tr>
      <w:tr w:rsidR="00F25F18" w:rsidTr="00EE30F2">
        <w:trPr>
          <w:trHeight w:val="559"/>
        </w:trPr>
        <w:tc>
          <w:tcPr>
            <w:tcW w:w="1155" w:type="dxa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№32</w:t>
            </w:r>
          </w:p>
        </w:tc>
        <w:tc>
          <w:tcPr>
            <w:tcW w:w="6774" w:type="dxa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color w:val="000000"/>
              </w:rPr>
            </w:pPr>
            <w:r w:rsidRPr="00742CA5">
              <w:rPr>
                <w:rFonts w:ascii="TimesNewRomanPSMT" w:hAnsi="TimesNewRomanPSMT"/>
                <w:color w:val="000000"/>
              </w:rPr>
              <w:t>Измерительный комплекс СГ-ТК-2Д-40 (</w:t>
            </w:r>
            <w:proofErr w:type="spellStart"/>
            <w:r w:rsidRPr="00742CA5">
              <w:rPr>
                <w:rFonts w:ascii="TimesNewRomanPSMT" w:hAnsi="TimesNewRomanPSMT"/>
                <w:color w:val="000000"/>
              </w:rPr>
              <w:t>cчетчик</w:t>
            </w:r>
            <w:proofErr w:type="spellEnd"/>
            <w:r w:rsidRPr="00742CA5">
              <w:rPr>
                <w:rFonts w:ascii="TimesNewRomanPSMT" w:hAnsi="TimesNewRomanPSMT"/>
                <w:color w:val="000000"/>
              </w:rPr>
              <w:t xml:space="preserve"> газа BK G25 с электронным корректором ТС215)</w:t>
            </w:r>
          </w:p>
        </w:tc>
        <w:tc>
          <w:tcPr>
            <w:tcW w:w="2327" w:type="dxa"/>
          </w:tcPr>
          <w:p w:rsidR="00F25F18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50 600</w:t>
            </w:r>
          </w:p>
        </w:tc>
      </w:tr>
      <w:tr w:rsidR="00F25F18" w:rsidTr="00A91F30">
        <w:trPr>
          <w:trHeight w:val="559"/>
        </w:trPr>
        <w:tc>
          <w:tcPr>
            <w:tcW w:w="1155" w:type="dxa"/>
            <w:shd w:val="clear" w:color="auto" w:fill="auto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№33</w:t>
            </w:r>
          </w:p>
        </w:tc>
        <w:tc>
          <w:tcPr>
            <w:tcW w:w="6774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2CA5">
              <w:rPr>
                <w:color w:val="000000"/>
              </w:rPr>
              <w:t>Насос циркуляционный TALLAS 18/3 XM</w:t>
            </w:r>
          </w:p>
        </w:tc>
        <w:tc>
          <w:tcPr>
            <w:tcW w:w="2327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2 500</w:t>
            </w:r>
          </w:p>
        </w:tc>
      </w:tr>
      <w:tr w:rsidR="00F25F18" w:rsidTr="00A91F30">
        <w:trPr>
          <w:trHeight w:val="265"/>
        </w:trPr>
        <w:tc>
          <w:tcPr>
            <w:tcW w:w="1155" w:type="dxa"/>
            <w:shd w:val="clear" w:color="auto" w:fill="auto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№34</w:t>
            </w:r>
          </w:p>
        </w:tc>
        <w:tc>
          <w:tcPr>
            <w:tcW w:w="6774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2CA5">
              <w:rPr>
                <w:color w:val="000000"/>
              </w:rPr>
              <w:t>Запорные арматуры</w:t>
            </w:r>
            <w:r>
              <w:rPr>
                <w:color w:val="000000"/>
              </w:rPr>
              <w:t xml:space="preserve"> 4шт.</w:t>
            </w:r>
          </w:p>
        </w:tc>
        <w:tc>
          <w:tcPr>
            <w:tcW w:w="2327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20 200</w:t>
            </w:r>
          </w:p>
        </w:tc>
      </w:tr>
      <w:tr w:rsidR="00F25F18" w:rsidTr="00A91F30">
        <w:trPr>
          <w:trHeight w:val="265"/>
        </w:trPr>
        <w:tc>
          <w:tcPr>
            <w:tcW w:w="1155" w:type="dxa"/>
            <w:shd w:val="clear" w:color="auto" w:fill="auto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№35</w:t>
            </w:r>
          </w:p>
        </w:tc>
        <w:tc>
          <w:tcPr>
            <w:tcW w:w="6774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2CA5">
              <w:rPr>
                <w:color w:val="000000"/>
              </w:rPr>
              <w:t xml:space="preserve">Газовый котел </w:t>
            </w:r>
            <w:proofErr w:type="spellStart"/>
            <w:r w:rsidRPr="00742CA5">
              <w:rPr>
                <w:color w:val="000000"/>
              </w:rPr>
              <w:t>Super</w:t>
            </w:r>
            <w:proofErr w:type="spellEnd"/>
            <w:r w:rsidRPr="00742CA5">
              <w:rPr>
                <w:color w:val="000000"/>
              </w:rPr>
              <w:t xml:space="preserve"> KAPPA 105, заводской номер М0040131011;</w:t>
            </w:r>
          </w:p>
        </w:tc>
        <w:tc>
          <w:tcPr>
            <w:tcW w:w="2327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98 100</w:t>
            </w:r>
          </w:p>
        </w:tc>
      </w:tr>
      <w:tr w:rsidR="00F25F18" w:rsidTr="00A91F30">
        <w:trPr>
          <w:trHeight w:val="265"/>
        </w:trPr>
        <w:tc>
          <w:tcPr>
            <w:tcW w:w="1155" w:type="dxa"/>
            <w:shd w:val="clear" w:color="auto" w:fill="auto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№36</w:t>
            </w:r>
          </w:p>
        </w:tc>
        <w:tc>
          <w:tcPr>
            <w:tcW w:w="6774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2CA5">
              <w:rPr>
                <w:color w:val="000000"/>
              </w:rPr>
              <w:t xml:space="preserve">Газовый котел </w:t>
            </w:r>
            <w:proofErr w:type="spellStart"/>
            <w:r w:rsidRPr="00742CA5">
              <w:rPr>
                <w:color w:val="000000"/>
              </w:rPr>
              <w:t>Super</w:t>
            </w:r>
            <w:proofErr w:type="spellEnd"/>
            <w:r w:rsidRPr="00742CA5">
              <w:rPr>
                <w:color w:val="000000"/>
              </w:rPr>
              <w:t xml:space="preserve"> KAPPA 105, заводской номер М0040141011</w:t>
            </w:r>
          </w:p>
        </w:tc>
        <w:tc>
          <w:tcPr>
            <w:tcW w:w="2327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98 100</w:t>
            </w:r>
          </w:p>
        </w:tc>
      </w:tr>
      <w:tr w:rsidR="00F25F18" w:rsidTr="00A91F30">
        <w:trPr>
          <w:trHeight w:val="265"/>
        </w:trPr>
        <w:tc>
          <w:tcPr>
            <w:tcW w:w="1155" w:type="dxa"/>
            <w:shd w:val="clear" w:color="auto" w:fill="auto"/>
          </w:tcPr>
          <w:p w:rsidR="00F25F18" w:rsidRPr="00742CA5" w:rsidRDefault="00F25F18" w:rsidP="008A4387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№37</w:t>
            </w:r>
          </w:p>
        </w:tc>
        <w:tc>
          <w:tcPr>
            <w:tcW w:w="6774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Пластиковая емкость 1 куб.м.</w:t>
            </w:r>
          </w:p>
        </w:tc>
        <w:tc>
          <w:tcPr>
            <w:tcW w:w="2327" w:type="dxa"/>
            <w:shd w:val="clear" w:color="auto" w:fill="auto"/>
          </w:tcPr>
          <w:p w:rsidR="00F25F18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10 400</w:t>
            </w:r>
          </w:p>
        </w:tc>
      </w:tr>
      <w:tr w:rsidR="00F25F18" w:rsidTr="00577875">
        <w:trPr>
          <w:trHeight w:val="265"/>
        </w:trPr>
        <w:tc>
          <w:tcPr>
            <w:tcW w:w="1155" w:type="dxa"/>
            <w:shd w:val="clear" w:color="auto" w:fill="auto"/>
          </w:tcPr>
          <w:p w:rsidR="00F25F18" w:rsidRPr="00742CA5" w:rsidRDefault="00F25F18" w:rsidP="008A4387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№38</w:t>
            </w:r>
          </w:p>
        </w:tc>
        <w:tc>
          <w:tcPr>
            <w:tcW w:w="6774" w:type="dxa"/>
            <w:shd w:val="clear" w:color="auto" w:fill="auto"/>
            <w:vAlign w:val="bottom"/>
          </w:tcPr>
          <w:p w:rsidR="00F25F18" w:rsidRPr="0096081F" w:rsidRDefault="00F25F18" w:rsidP="00577875">
            <w:pPr>
              <w:rPr>
                <w:color w:val="000000"/>
                <w:lang w:val="en-US"/>
              </w:rPr>
            </w:pPr>
            <w:r w:rsidRPr="0096081F">
              <w:rPr>
                <w:color w:val="000000"/>
              </w:rPr>
              <w:t>Бойлер</w:t>
            </w:r>
            <w:r w:rsidRPr="0096081F">
              <w:rPr>
                <w:color w:val="000000"/>
                <w:lang w:val="en-US"/>
              </w:rPr>
              <w:t xml:space="preserve"> Austria Email HT 200 ER </w:t>
            </w:r>
          </w:p>
        </w:tc>
        <w:tc>
          <w:tcPr>
            <w:tcW w:w="2327" w:type="dxa"/>
            <w:shd w:val="clear" w:color="auto" w:fill="auto"/>
          </w:tcPr>
          <w:p w:rsidR="00F25F18" w:rsidRPr="00EE30F2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39 800</w:t>
            </w:r>
          </w:p>
        </w:tc>
      </w:tr>
      <w:tr w:rsidR="00F25F18" w:rsidTr="00577875">
        <w:trPr>
          <w:trHeight w:val="265"/>
        </w:trPr>
        <w:tc>
          <w:tcPr>
            <w:tcW w:w="1155" w:type="dxa"/>
            <w:shd w:val="clear" w:color="auto" w:fill="auto"/>
          </w:tcPr>
          <w:p w:rsidR="00F25F18" w:rsidRPr="00742CA5" w:rsidRDefault="00F25F18" w:rsidP="008A4387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№39</w:t>
            </w:r>
          </w:p>
        </w:tc>
        <w:tc>
          <w:tcPr>
            <w:tcW w:w="6774" w:type="dxa"/>
            <w:shd w:val="clear" w:color="auto" w:fill="auto"/>
            <w:vAlign w:val="bottom"/>
          </w:tcPr>
          <w:p w:rsidR="00F25F18" w:rsidRPr="00625EB4" w:rsidRDefault="00F25F18" w:rsidP="00577875">
            <w:pPr>
              <w:rPr>
                <w:color w:val="000000"/>
                <w:lang w:val="en-US"/>
              </w:rPr>
            </w:pPr>
            <w:r w:rsidRPr="0096081F">
              <w:rPr>
                <w:color w:val="000000"/>
              </w:rPr>
              <w:t>Насос</w:t>
            </w:r>
            <w:r>
              <w:rPr>
                <w:color w:val="000000"/>
              </w:rPr>
              <w:t xml:space="preserve"> </w:t>
            </w:r>
            <w:r w:rsidRPr="0096081F">
              <w:rPr>
                <w:color w:val="000000"/>
              </w:rPr>
              <w:t>цирк</w:t>
            </w:r>
            <w:r w:rsidRPr="00625EB4">
              <w:rPr>
                <w:color w:val="000000"/>
                <w:lang w:val="en-US"/>
              </w:rPr>
              <w:t xml:space="preserve">. </w:t>
            </w:r>
            <w:proofErr w:type="spellStart"/>
            <w:r w:rsidRPr="00625EB4">
              <w:rPr>
                <w:color w:val="000000"/>
                <w:lang w:val="en-US"/>
              </w:rPr>
              <w:t>Wilo</w:t>
            </w:r>
            <w:r>
              <w:rPr>
                <w:color w:val="000000"/>
                <w:lang w:val="en-US"/>
              </w:rPr>
              <w:t>STAR</w:t>
            </w:r>
            <w:proofErr w:type="spellEnd"/>
            <w:r>
              <w:rPr>
                <w:color w:val="000000"/>
                <w:lang w:val="en-US"/>
              </w:rPr>
              <w:t>-</w:t>
            </w:r>
            <w:r w:rsidRPr="00625EB4">
              <w:rPr>
                <w:color w:val="000000"/>
                <w:lang w:val="en-US"/>
              </w:rPr>
              <w:t>RS 25/8</w:t>
            </w:r>
          </w:p>
        </w:tc>
        <w:tc>
          <w:tcPr>
            <w:tcW w:w="2327" w:type="dxa"/>
            <w:shd w:val="clear" w:color="auto" w:fill="auto"/>
          </w:tcPr>
          <w:p w:rsidR="00F25F18" w:rsidRPr="00EE30F2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9 000</w:t>
            </w:r>
          </w:p>
        </w:tc>
      </w:tr>
      <w:tr w:rsidR="00F25F18" w:rsidRPr="00074C86" w:rsidTr="00EE30F2">
        <w:trPr>
          <w:trHeight w:val="265"/>
        </w:trPr>
        <w:tc>
          <w:tcPr>
            <w:tcW w:w="1155" w:type="dxa"/>
            <w:shd w:val="clear" w:color="auto" w:fill="FFFFFF" w:themeFill="background1"/>
          </w:tcPr>
          <w:p w:rsidR="00F25F18" w:rsidRDefault="00F25F18" w:rsidP="008A4387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№40</w:t>
            </w:r>
          </w:p>
        </w:tc>
        <w:tc>
          <w:tcPr>
            <w:tcW w:w="6774" w:type="dxa"/>
            <w:shd w:val="clear" w:color="auto" w:fill="FFFFFF" w:themeFill="background1"/>
            <w:vAlign w:val="bottom"/>
          </w:tcPr>
          <w:p w:rsidR="00F25F18" w:rsidRPr="003806AE" w:rsidRDefault="00F25F18" w:rsidP="00577875">
            <w:pPr>
              <w:rPr>
                <w:color w:val="000000"/>
              </w:rPr>
            </w:pPr>
            <w:r w:rsidRPr="0096081F">
              <w:rPr>
                <w:color w:val="000000"/>
              </w:rPr>
              <w:t>Насос</w:t>
            </w:r>
            <w:r>
              <w:rPr>
                <w:color w:val="000000"/>
              </w:rPr>
              <w:t xml:space="preserve"> </w:t>
            </w:r>
            <w:r w:rsidRPr="0096081F">
              <w:rPr>
                <w:color w:val="000000"/>
              </w:rPr>
              <w:t>цирк</w:t>
            </w:r>
            <w:r>
              <w:rPr>
                <w:color w:val="000000"/>
              </w:rPr>
              <w:t xml:space="preserve">уляционный </w:t>
            </w:r>
            <w:proofErr w:type="spellStart"/>
            <w:r w:rsidRPr="00625EB4">
              <w:rPr>
                <w:color w:val="000000"/>
                <w:lang w:val="en-US"/>
              </w:rPr>
              <w:t>Wilo</w:t>
            </w:r>
            <w:r>
              <w:rPr>
                <w:color w:val="000000"/>
                <w:lang w:val="en-US"/>
              </w:rPr>
              <w:t>TOP</w:t>
            </w:r>
            <w:proofErr w:type="spellEnd"/>
            <w:r w:rsidRPr="003806AE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S</w:t>
            </w:r>
            <w:r w:rsidRPr="003806AE">
              <w:rPr>
                <w:color w:val="000000"/>
              </w:rPr>
              <w:t xml:space="preserve"> 40/15 (220 </w:t>
            </w:r>
            <w:r>
              <w:rPr>
                <w:color w:val="000000"/>
              </w:rPr>
              <w:t>В</w:t>
            </w:r>
            <w:r w:rsidRPr="003806AE">
              <w:rPr>
                <w:color w:val="000000"/>
              </w:rPr>
              <w:t>)</w:t>
            </w:r>
          </w:p>
        </w:tc>
        <w:tc>
          <w:tcPr>
            <w:tcW w:w="2327" w:type="dxa"/>
            <w:shd w:val="clear" w:color="auto" w:fill="FFFFFF" w:themeFill="background1"/>
          </w:tcPr>
          <w:p w:rsidR="00F25F18" w:rsidRPr="003806AE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76 500</w:t>
            </w:r>
          </w:p>
        </w:tc>
      </w:tr>
      <w:tr w:rsidR="00F25F18" w:rsidRPr="008159CD" w:rsidTr="00EE30F2">
        <w:trPr>
          <w:trHeight w:val="265"/>
        </w:trPr>
        <w:tc>
          <w:tcPr>
            <w:tcW w:w="1155" w:type="dxa"/>
            <w:shd w:val="clear" w:color="auto" w:fill="FFFFFF" w:themeFill="background1"/>
          </w:tcPr>
          <w:p w:rsidR="00F25F18" w:rsidRPr="008159CD" w:rsidRDefault="00F25F18" w:rsidP="008A4387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6774" w:type="dxa"/>
            <w:shd w:val="clear" w:color="auto" w:fill="FFFFFF" w:themeFill="background1"/>
            <w:vAlign w:val="bottom"/>
          </w:tcPr>
          <w:p w:rsidR="00F25F18" w:rsidRPr="008159CD" w:rsidRDefault="00F25F18" w:rsidP="008159CD">
            <w:pPr>
              <w:jc w:val="right"/>
              <w:rPr>
                <w:b/>
                <w:color w:val="000000"/>
              </w:rPr>
            </w:pPr>
            <w:r w:rsidRPr="008159CD">
              <w:rPr>
                <w:b/>
                <w:color w:val="000000"/>
              </w:rPr>
              <w:t>Всего:</w:t>
            </w:r>
          </w:p>
        </w:tc>
        <w:tc>
          <w:tcPr>
            <w:tcW w:w="2327" w:type="dxa"/>
            <w:shd w:val="clear" w:color="auto" w:fill="FFFFFF" w:themeFill="background1"/>
          </w:tcPr>
          <w:p w:rsidR="00F25F18" w:rsidRPr="008159CD" w:rsidRDefault="00F25F18" w:rsidP="00F25F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159CD">
              <w:rPr>
                <w:b/>
                <w:color w:val="000000"/>
                <w:sz w:val="24"/>
                <w:szCs w:val="24"/>
              </w:rPr>
              <w:t xml:space="preserve">1 </w:t>
            </w:r>
            <w:r>
              <w:rPr>
                <w:b/>
                <w:color w:val="000000"/>
                <w:sz w:val="24"/>
                <w:szCs w:val="24"/>
              </w:rPr>
              <w:t>296 900</w:t>
            </w:r>
          </w:p>
        </w:tc>
      </w:tr>
    </w:tbl>
    <w:p w:rsidR="00AF0B6F" w:rsidRPr="003806AE" w:rsidRDefault="00742CA5" w:rsidP="00AF0B6F">
      <w:pPr>
        <w:spacing w:line="234" w:lineRule="auto"/>
        <w:ind w:left="120" w:right="360" w:firstLine="708"/>
        <w:jc w:val="both"/>
        <w:rPr>
          <w:rFonts w:eastAsia="Times New Roman"/>
          <w:sz w:val="24"/>
          <w:szCs w:val="24"/>
        </w:rPr>
      </w:pPr>
      <w:r w:rsidRPr="003806AE">
        <w:rPr>
          <w:rFonts w:eastAsia="Times New Roman"/>
          <w:sz w:val="24"/>
          <w:szCs w:val="24"/>
        </w:rPr>
        <w:tab/>
      </w:r>
    </w:p>
    <w:p w:rsidR="00634338" w:rsidRDefault="00634338" w:rsidP="00577875">
      <w:pPr>
        <w:spacing w:line="236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2.3. Имущество, указанное </w:t>
      </w:r>
      <w:r w:rsidRPr="002A13C8">
        <w:t xml:space="preserve">в </w:t>
      </w:r>
      <w:r w:rsidR="002A13C8" w:rsidRPr="002A13C8">
        <w:t>п.2.2.1 настоящего Положения</w:t>
      </w:r>
      <w:r w:rsidR="008A4387">
        <w:t xml:space="preserve"> </w:t>
      </w:r>
      <w:r w:rsidR="004A062E">
        <w:rPr>
          <w:rFonts w:eastAsia="Times New Roman"/>
          <w:sz w:val="24"/>
          <w:szCs w:val="24"/>
        </w:rPr>
        <w:t xml:space="preserve">реализуется путем проведения </w:t>
      </w:r>
      <w:r>
        <w:rPr>
          <w:rFonts w:eastAsia="Times New Roman"/>
          <w:sz w:val="24"/>
          <w:szCs w:val="24"/>
        </w:rPr>
        <w:t xml:space="preserve">электронных </w:t>
      </w:r>
      <w:r w:rsidR="004A062E">
        <w:rPr>
          <w:rFonts w:eastAsia="Times New Roman"/>
          <w:sz w:val="24"/>
          <w:szCs w:val="24"/>
        </w:rPr>
        <w:t>открытых торгов в форме аукциона путем открытого предложения о цене</w:t>
      </w:r>
      <w:r>
        <w:rPr>
          <w:rFonts w:eastAsia="Times New Roman"/>
          <w:sz w:val="24"/>
          <w:szCs w:val="24"/>
        </w:rPr>
        <w:t>, в порядке, установленном</w:t>
      </w:r>
      <w:r w:rsidR="00493788">
        <w:rPr>
          <w:rFonts w:eastAsia="Times New Roman"/>
          <w:sz w:val="24"/>
          <w:szCs w:val="24"/>
        </w:rPr>
        <w:t xml:space="preserve"> разделами 3-8</w:t>
      </w:r>
      <w:r>
        <w:rPr>
          <w:rFonts w:eastAsia="Times New Roman"/>
          <w:sz w:val="24"/>
          <w:szCs w:val="24"/>
        </w:rPr>
        <w:t xml:space="preserve"> настоящего Положения</w:t>
      </w:r>
      <w:r w:rsidR="004A062E">
        <w:rPr>
          <w:rFonts w:eastAsia="Times New Roman"/>
          <w:sz w:val="24"/>
          <w:szCs w:val="24"/>
        </w:rPr>
        <w:t>.</w:t>
      </w:r>
    </w:p>
    <w:p w:rsidR="00C43832" w:rsidRDefault="004A062E" w:rsidP="00577875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Выигравшим аукцион признается участник, предложивший наиболее высокую цену за продаваемое имущество (далее – победитель аукциона).</w:t>
      </w:r>
    </w:p>
    <w:p w:rsidR="00C43832" w:rsidRDefault="00C43832" w:rsidP="00577875">
      <w:pPr>
        <w:spacing w:line="2" w:lineRule="exact"/>
        <w:ind w:firstLine="567"/>
        <w:rPr>
          <w:sz w:val="20"/>
          <w:szCs w:val="20"/>
        </w:rPr>
      </w:pPr>
    </w:p>
    <w:p w:rsidR="00C43832" w:rsidRPr="002A13C8" w:rsidRDefault="004A062E" w:rsidP="00577875">
      <w:pPr>
        <w:ind w:firstLine="567"/>
        <w:jc w:val="both"/>
      </w:pPr>
      <w:r>
        <w:rPr>
          <w:rFonts w:eastAsia="Times New Roman"/>
          <w:sz w:val="24"/>
          <w:szCs w:val="24"/>
        </w:rPr>
        <w:t xml:space="preserve">2.4. </w:t>
      </w:r>
      <w:r w:rsidR="00634338">
        <w:rPr>
          <w:rFonts w:eastAsia="Times New Roman"/>
          <w:sz w:val="24"/>
          <w:szCs w:val="24"/>
        </w:rPr>
        <w:t xml:space="preserve">Имущество, указанное  </w:t>
      </w:r>
      <w:r w:rsidR="00634338" w:rsidRPr="002A13C8">
        <w:t xml:space="preserve">в </w:t>
      </w:r>
      <w:r w:rsidR="002A13C8" w:rsidRPr="002A13C8">
        <w:t>п.2.2.2 настоящего Положения</w:t>
      </w:r>
      <w:r w:rsidR="00634338" w:rsidRPr="002A13C8">
        <w:t xml:space="preserve"> реализуется путем проведения прямых продаж, в порядке, установленном разделом </w:t>
      </w:r>
      <w:r w:rsidR="00493788" w:rsidRPr="002A13C8">
        <w:t>9</w:t>
      </w:r>
      <w:r w:rsidR="00634338" w:rsidRPr="002A13C8">
        <w:t xml:space="preserve"> настоящего Положения.</w:t>
      </w:r>
    </w:p>
    <w:p w:rsidR="00C43832" w:rsidRDefault="00C43832" w:rsidP="00577875">
      <w:pPr>
        <w:spacing w:line="12" w:lineRule="exact"/>
        <w:ind w:firstLine="567"/>
        <w:rPr>
          <w:sz w:val="20"/>
          <w:szCs w:val="20"/>
        </w:rPr>
      </w:pPr>
    </w:p>
    <w:p w:rsidR="00C43832" w:rsidRDefault="004A062E" w:rsidP="00577875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Имущество подлежит продаже в сроки, предусмотренные законодательством РФ, в пределах сроков конкурсного производства.</w:t>
      </w:r>
    </w:p>
    <w:p w:rsidR="00C43832" w:rsidRDefault="00C43832" w:rsidP="00577875">
      <w:pPr>
        <w:spacing w:line="14" w:lineRule="exact"/>
        <w:ind w:firstLine="567"/>
        <w:rPr>
          <w:sz w:val="20"/>
          <w:szCs w:val="20"/>
        </w:rPr>
      </w:pPr>
    </w:p>
    <w:p w:rsidR="00C43832" w:rsidRDefault="004A062E" w:rsidP="00577875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 Начальная цена </w:t>
      </w:r>
      <w:r w:rsidR="00D229A3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мущества, выставляемого на продажу, установлена </w:t>
      </w:r>
      <w:r w:rsidR="009C3B7D">
        <w:rPr>
          <w:rFonts w:eastAsia="Times New Roman"/>
          <w:sz w:val="24"/>
          <w:szCs w:val="24"/>
        </w:rPr>
        <w:t xml:space="preserve">собранием кредиторов </w:t>
      </w:r>
      <w:r>
        <w:rPr>
          <w:rFonts w:eastAsia="Times New Roman"/>
          <w:sz w:val="24"/>
          <w:szCs w:val="24"/>
        </w:rPr>
        <w:t xml:space="preserve">на основании рыночной стоимости этого </w:t>
      </w:r>
      <w:r w:rsidR="00D229A3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мущества, определенной в соответствии с отчет</w:t>
      </w:r>
      <w:r w:rsidR="00D229A3">
        <w:rPr>
          <w:rFonts w:eastAsia="Times New Roman"/>
          <w:sz w:val="24"/>
          <w:szCs w:val="24"/>
        </w:rPr>
        <w:t>ами</w:t>
      </w:r>
      <w:r>
        <w:rPr>
          <w:rFonts w:eastAsia="Times New Roman"/>
          <w:sz w:val="24"/>
          <w:szCs w:val="24"/>
        </w:rPr>
        <w:t xml:space="preserve"> независим</w:t>
      </w:r>
      <w:r w:rsidR="00D229A3">
        <w:rPr>
          <w:rFonts w:eastAsia="Times New Roman"/>
          <w:sz w:val="24"/>
          <w:szCs w:val="24"/>
        </w:rPr>
        <w:t>ых оценщиков</w:t>
      </w:r>
      <w:r>
        <w:rPr>
          <w:rFonts w:eastAsia="Times New Roman"/>
          <w:sz w:val="24"/>
          <w:szCs w:val="24"/>
        </w:rPr>
        <w:t>.</w:t>
      </w:r>
    </w:p>
    <w:p w:rsidR="00C43832" w:rsidRDefault="00C43832">
      <w:pPr>
        <w:spacing w:line="247" w:lineRule="exact"/>
        <w:rPr>
          <w:sz w:val="20"/>
          <w:szCs w:val="20"/>
        </w:rPr>
      </w:pPr>
    </w:p>
    <w:p w:rsidR="00C43832" w:rsidRDefault="004A062E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Организатор торгов.</w:t>
      </w:r>
    </w:p>
    <w:p w:rsidR="00C43832" w:rsidRDefault="00C43832">
      <w:pPr>
        <w:spacing w:line="7" w:lineRule="exact"/>
        <w:rPr>
          <w:sz w:val="20"/>
          <w:szCs w:val="20"/>
        </w:rPr>
      </w:pPr>
    </w:p>
    <w:p w:rsidR="00C43832" w:rsidRDefault="004A062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В качестве организатора торгов выступает конкурсный управляющий или привлекаемая конкурсным управляющим для этих целей специализированная организация, оплата </w:t>
      </w:r>
      <w:r>
        <w:rPr>
          <w:rFonts w:eastAsia="Times New Roman"/>
          <w:sz w:val="24"/>
          <w:szCs w:val="24"/>
        </w:rPr>
        <w:lastRenderedPageBreak/>
        <w:t>услуг которой осуществляется за счет средств Должника. Указанная организация не должна являться заинтересованным лицом в отношении должника, кредиторов, конкурсного управляющего. Выбор специализированной организации осуществляется конкурсным управляющим самостоятельно.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Организатор торгов выполняет все действия, предусмотренные для организатора торгов, </w:t>
      </w:r>
      <w:r w:rsidR="00D229A3">
        <w:rPr>
          <w:rFonts w:eastAsia="Times New Roman"/>
          <w:sz w:val="24"/>
          <w:szCs w:val="24"/>
        </w:rPr>
        <w:t>согласно ст.ст. 110, 111, 139, 140</w:t>
      </w:r>
      <w:r w:rsidR="00577875">
        <w:rPr>
          <w:rFonts w:eastAsia="Times New Roman"/>
          <w:sz w:val="24"/>
          <w:szCs w:val="24"/>
        </w:rPr>
        <w:t xml:space="preserve"> </w:t>
      </w:r>
      <w:r w:rsidR="00D229A3">
        <w:rPr>
          <w:rFonts w:eastAsia="Times New Roman"/>
          <w:sz w:val="24"/>
          <w:szCs w:val="24"/>
        </w:rPr>
        <w:t>Закона о банкротстве</w:t>
      </w:r>
      <w:r>
        <w:rPr>
          <w:rFonts w:eastAsia="Times New Roman"/>
          <w:sz w:val="24"/>
          <w:szCs w:val="24"/>
        </w:rPr>
        <w:t>, в частности: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опубликовывает и размещает сообщение о продаже предприятия и сообщение о результатах проведения торгов в газете </w:t>
      </w:r>
      <w:r>
        <w:rPr>
          <w:rFonts w:eastAsia="Times New Roman"/>
          <w:b/>
          <w:bCs/>
          <w:sz w:val="24"/>
          <w:szCs w:val="24"/>
          <w:u w:val="single"/>
        </w:rPr>
        <w:t>«Коммерсант»</w:t>
      </w:r>
      <w:r>
        <w:rPr>
          <w:rFonts w:eastAsia="Times New Roman"/>
          <w:sz w:val="24"/>
          <w:szCs w:val="24"/>
        </w:rPr>
        <w:t>, а также в Едином федеральном реестре сведений о банкротстве;</w:t>
      </w:r>
    </w:p>
    <w:p w:rsidR="00C43832" w:rsidRDefault="00C43832">
      <w:pPr>
        <w:spacing w:line="2" w:lineRule="exact"/>
        <w:rPr>
          <w:sz w:val="20"/>
          <w:szCs w:val="20"/>
        </w:rPr>
      </w:pPr>
    </w:p>
    <w:p w:rsidR="00C43832" w:rsidRDefault="004A062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заключает с заявителями договоры о задатке;</w:t>
      </w:r>
    </w:p>
    <w:p w:rsidR="00C43832" w:rsidRDefault="004A062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определяет участников торгов;</w:t>
      </w:r>
    </w:p>
    <w:p w:rsidR="00C43832" w:rsidRDefault="00C43832">
      <w:pPr>
        <w:spacing w:line="12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уведомляет Заявителей о результатах рассмотрения представленных заявок на участие в торгах и признании или непризнании заявителей участниками торгов;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left="70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определяет победителя торгов и подписывает протокол о результатах проведения торгов; уведомляет заявителей и участников торгов о результатах проведения торгов.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Не позднее, чем за тридцать дней до даты проведения торгов организатор торгов обязан опубликовать сообщение о продаже </w:t>
      </w:r>
      <w:r w:rsidR="00D229A3">
        <w:rPr>
          <w:rFonts w:eastAsia="Times New Roman"/>
          <w:sz w:val="24"/>
          <w:szCs w:val="24"/>
        </w:rPr>
        <w:t>Имущества</w:t>
      </w:r>
      <w:r>
        <w:rPr>
          <w:rFonts w:eastAsia="Times New Roman"/>
          <w:sz w:val="24"/>
          <w:szCs w:val="24"/>
        </w:rPr>
        <w:t xml:space="preserve"> в порядке, установленном статьей 28 </w:t>
      </w:r>
      <w:r w:rsidR="00D229A3">
        <w:rPr>
          <w:rFonts w:eastAsia="Times New Roman"/>
          <w:sz w:val="24"/>
          <w:szCs w:val="24"/>
        </w:rPr>
        <w:t>Закона о банкротстве</w:t>
      </w:r>
      <w:r>
        <w:rPr>
          <w:rFonts w:eastAsia="Times New Roman"/>
          <w:sz w:val="24"/>
          <w:szCs w:val="24"/>
        </w:rPr>
        <w:t>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Организатор торгов, сделавший извещение, вправе отказаться от проведения аукциона в любое время, но не позднее, чем за три дня до наступления даты его проведения.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проведения открытых торгов организатор торгов представляет оператору электронной площадки заявку на проведение открытых торгов в форме электронного документа.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numPr>
          <w:ilvl w:val="0"/>
          <w:numId w:val="5"/>
        </w:numPr>
        <w:tabs>
          <w:tab w:val="left" w:pos="1039"/>
        </w:tabs>
        <w:spacing w:line="236" w:lineRule="auto"/>
        <w:ind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сообщении и заявке на проведение открытых торгов указываются обязательные сведения, предусмотренные в </w:t>
      </w:r>
      <w:r w:rsidR="00D229A3">
        <w:rPr>
          <w:rFonts w:eastAsia="Times New Roman"/>
          <w:sz w:val="24"/>
          <w:szCs w:val="24"/>
        </w:rPr>
        <w:t>Законе о банкротстве</w:t>
      </w:r>
      <w:r>
        <w:rPr>
          <w:rFonts w:eastAsia="Times New Roman"/>
          <w:sz w:val="24"/>
          <w:szCs w:val="24"/>
        </w:rPr>
        <w:t xml:space="preserve"> и в соответствующем регламенте электронной площадки, в частности:</w:t>
      </w:r>
    </w:p>
    <w:p w:rsidR="00C43832" w:rsidRDefault="00C43832">
      <w:pPr>
        <w:spacing w:line="14" w:lineRule="exact"/>
        <w:rPr>
          <w:rFonts w:eastAsia="Times New Roman"/>
          <w:sz w:val="24"/>
          <w:szCs w:val="24"/>
        </w:rPr>
      </w:pPr>
    </w:p>
    <w:p w:rsidR="00C43832" w:rsidRDefault="004A062E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наименование (фамилия, имя, отчество – для физического лица) должника, имущество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– для юридических лиц);</w:t>
      </w:r>
    </w:p>
    <w:p w:rsidR="00C43832" w:rsidRDefault="00C43832">
      <w:pPr>
        <w:spacing w:line="13" w:lineRule="exact"/>
        <w:rPr>
          <w:rFonts w:eastAsia="Times New Roman"/>
          <w:sz w:val="24"/>
          <w:szCs w:val="24"/>
        </w:rPr>
      </w:pPr>
    </w:p>
    <w:p w:rsidR="00C43832" w:rsidRDefault="004A062E" w:rsidP="00D229A3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является;</w:t>
      </w:r>
    </w:p>
    <w:p w:rsidR="00C43832" w:rsidRDefault="004A062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наименование арбитражного суда, рассматривающего дело о банкротстве, номер дела о банкротстве;</w:t>
      </w:r>
    </w:p>
    <w:p w:rsidR="00C43832" w:rsidRDefault="00C43832">
      <w:pPr>
        <w:spacing w:line="2" w:lineRule="exact"/>
        <w:rPr>
          <w:sz w:val="20"/>
          <w:szCs w:val="20"/>
        </w:rPr>
      </w:pPr>
    </w:p>
    <w:p w:rsidR="00C43832" w:rsidRDefault="004A062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основание для проведения открытых торгов (реквизиты судебного акта арбитражного</w:t>
      </w:r>
    </w:p>
    <w:p w:rsidR="00C43832" w:rsidRDefault="004A062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суда);</w:t>
      </w:r>
    </w:p>
    <w:p w:rsidR="00C43832" w:rsidRDefault="00C43832">
      <w:pPr>
        <w:spacing w:line="12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сведения об имуществе должника, выставляемого на торги, его составе, характеристиках, описание, порядок ознакомления с имуществом должника;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сведения о форме проведения открытых торгов и форме представления предложений о цене имущества должника;</w:t>
      </w:r>
    </w:p>
    <w:p w:rsidR="00C43832" w:rsidRDefault="00C43832">
      <w:pPr>
        <w:spacing w:line="2" w:lineRule="exact"/>
        <w:rPr>
          <w:sz w:val="20"/>
          <w:szCs w:val="20"/>
        </w:rPr>
      </w:pPr>
    </w:p>
    <w:p w:rsidR="00C43832" w:rsidRDefault="004A062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условия конкурса в случае проведения открытых торгов в форме конкурса;</w:t>
      </w:r>
    </w:p>
    <w:p w:rsidR="00C43832" w:rsidRDefault="00C43832">
      <w:pPr>
        <w:spacing w:line="12" w:lineRule="exact"/>
        <w:rPr>
          <w:sz w:val="20"/>
          <w:szCs w:val="20"/>
        </w:rPr>
      </w:pPr>
    </w:p>
    <w:p w:rsidR="00C43832" w:rsidRDefault="004A062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з) порядок место, срок и время представления заявок на участие в открытых торгах и предложений о цене имущества должника (даты и время начала и окончания представления указанных заявок и предложений);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и) порядок оформления участия в торгах, перечень представляемых участниками торгов документов и требования к их оформлению;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к) размер задатка, сроки и порядок внесения и возврата задатка, реквизиты счетов, на которые вносится задаток;</w:t>
      </w:r>
    </w:p>
    <w:p w:rsidR="00C43832" w:rsidRDefault="00C43832">
      <w:pPr>
        <w:spacing w:line="2" w:lineRule="exact"/>
        <w:rPr>
          <w:sz w:val="20"/>
          <w:szCs w:val="20"/>
        </w:rPr>
      </w:pPr>
    </w:p>
    <w:p w:rsidR="00C43832" w:rsidRDefault="004A062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л) начальная цена продажи имущества должника;</w:t>
      </w:r>
    </w:p>
    <w:p w:rsidR="00C43832" w:rsidRDefault="00C43832">
      <w:pPr>
        <w:spacing w:line="12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м) величина повышения начальной цены продажи имущества должника ("шаг аукциона") в случае использования открытой формы подачи предложений о цене имущества должника;</w:t>
      </w:r>
    </w:p>
    <w:p w:rsidR="00C43832" w:rsidRDefault="00C43832">
      <w:pPr>
        <w:spacing w:line="2" w:lineRule="exact"/>
        <w:rPr>
          <w:sz w:val="20"/>
          <w:szCs w:val="20"/>
        </w:rPr>
      </w:pPr>
    </w:p>
    <w:p w:rsidR="00C43832" w:rsidRDefault="004A062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н)</w:t>
      </w:r>
      <w:r w:rsidR="00577875">
        <w:rPr>
          <w:rFonts w:eastAsia="Times New Roman"/>
          <w:sz w:val="24"/>
          <w:szCs w:val="24"/>
        </w:rPr>
        <w:t xml:space="preserve"> порядок и критерии определени</w:t>
      </w:r>
      <w:r>
        <w:rPr>
          <w:rFonts w:eastAsia="Times New Roman"/>
          <w:sz w:val="24"/>
          <w:szCs w:val="24"/>
        </w:rPr>
        <w:t>я победителя торгов;</w:t>
      </w:r>
    </w:p>
    <w:p w:rsidR="00C43832" w:rsidRDefault="004A062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о) дата, время и место проведения результатов открытых торгов;</w:t>
      </w:r>
    </w:p>
    <w:p w:rsidR="00C43832" w:rsidRDefault="00C43832">
      <w:pPr>
        <w:spacing w:line="12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left="700" w:righ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п) порядок и срок заключения договора купли-продажи имущества должника; р) сроки платежей, реквизиты счетов, на которые вносятся платежи;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с) сведения об организаторе торгов (его почтовый адрес, адрес электронной почты, номер контактного телефона);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</w:t>
      </w:r>
      <w:r w:rsidR="00D229A3">
        <w:rPr>
          <w:rFonts w:eastAsia="Times New Roman"/>
          <w:sz w:val="24"/>
          <w:szCs w:val="24"/>
        </w:rPr>
        <w:t>Законом о банкротстве</w:t>
      </w:r>
      <w:r>
        <w:rPr>
          <w:rFonts w:eastAsia="Times New Roman"/>
          <w:sz w:val="24"/>
          <w:szCs w:val="24"/>
        </w:rPr>
        <w:t>, дата размещения такого сообщения на сайте данного официального издания в сети «Интернет».</w:t>
      </w:r>
    </w:p>
    <w:p w:rsidR="00C43832" w:rsidRDefault="00C43832">
      <w:pPr>
        <w:spacing w:line="2" w:lineRule="exact"/>
        <w:rPr>
          <w:sz w:val="20"/>
          <w:szCs w:val="20"/>
        </w:rPr>
      </w:pPr>
    </w:p>
    <w:p w:rsidR="00C43832" w:rsidRDefault="004A062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Заявка подписывается электронной цифровой подписью организатора торгов.</w:t>
      </w:r>
    </w:p>
    <w:p w:rsidR="00C43832" w:rsidRDefault="00C43832">
      <w:pPr>
        <w:spacing w:line="13" w:lineRule="exact"/>
        <w:rPr>
          <w:sz w:val="20"/>
          <w:szCs w:val="20"/>
        </w:rPr>
      </w:pPr>
    </w:p>
    <w:p w:rsidR="00C43832" w:rsidRDefault="004A062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К заявке на проведение открытых торгов прилагаются проект договора купли-продажи имущества должника и подписанный электронной цифровой подписью организатора торгов проект договора о задатке.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Представленная организатором торгов заявка на проведение открытых торгов регистрируется оператором электронной площадки в течение одного дня с момента ее поступления. Организатору торгов в течение одного часа с момента регистрации заявки оператором электронной площадки направляется электронное уведомление о принятии указанной заявки.</w:t>
      </w:r>
    </w:p>
    <w:p w:rsidR="00C43832" w:rsidRDefault="00C43832">
      <w:pPr>
        <w:spacing w:line="17" w:lineRule="exact"/>
        <w:rPr>
          <w:sz w:val="20"/>
          <w:szCs w:val="20"/>
        </w:rPr>
      </w:pPr>
    </w:p>
    <w:p w:rsidR="00C43832" w:rsidRDefault="004A062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Заявка на проведение открытых торгов и прилагаемые к ней сведения и документы должны быть размещены на электронной площадке в течение одного рабочего дня со дня регистрации такой заявки. Доступ к данной информации предоставляется только лицам, зарегистрированным на электронной площадке.</w:t>
      </w:r>
    </w:p>
    <w:p w:rsidR="00C43832" w:rsidRDefault="00C43832">
      <w:pPr>
        <w:spacing w:line="246" w:lineRule="exact"/>
        <w:rPr>
          <w:sz w:val="20"/>
          <w:szCs w:val="20"/>
        </w:rPr>
      </w:pPr>
    </w:p>
    <w:p w:rsidR="00C43832" w:rsidRDefault="004A062E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ПРОВЕДЕНИЕ ТОРГОВ В ЭЛЕКТРОННОЙ ФОРМЕ</w:t>
      </w:r>
    </w:p>
    <w:p w:rsidR="00C43832" w:rsidRDefault="00C43832">
      <w:pPr>
        <w:spacing w:line="241" w:lineRule="exact"/>
        <w:rPr>
          <w:sz w:val="20"/>
          <w:szCs w:val="20"/>
        </w:rPr>
      </w:pPr>
    </w:p>
    <w:p w:rsidR="00C43832" w:rsidRDefault="004A062E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Условия участия в торгах.</w:t>
      </w:r>
    </w:p>
    <w:p w:rsidR="00C43832" w:rsidRDefault="00C43832">
      <w:pPr>
        <w:spacing w:line="7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Размер задатка для участия в торгах устанавливается в размере </w:t>
      </w:r>
      <w:r>
        <w:rPr>
          <w:rFonts w:eastAsia="Times New Roman"/>
          <w:b/>
          <w:bCs/>
          <w:sz w:val="24"/>
          <w:szCs w:val="24"/>
          <w:u w:val="single"/>
        </w:rPr>
        <w:t>10%</w:t>
      </w:r>
      <w:r>
        <w:rPr>
          <w:rFonts w:eastAsia="Times New Roman"/>
          <w:sz w:val="24"/>
          <w:szCs w:val="24"/>
        </w:rPr>
        <w:t xml:space="preserve"> от начальной цены продажи.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 w:rsidP="00D229A3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Оператор электронной площадки в день начала представления заявок на участие в открытых торгах размещает на электронной площадке сообщение о начале представления заявок на участие в открытых торгах.</w:t>
      </w:r>
    </w:p>
    <w:p w:rsidR="00C43832" w:rsidRDefault="004A062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Для участия в открытых торгах заявитель представляет оператору электронной площадки заявку на участие в открытых торгах.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представления заявок на участие в открытых торгах должен составлять не менее чем двадцать пять рабочих дней со дня опубликования и размещения сообщения о проведении торгов.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C43832" w:rsidRDefault="00C43832">
      <w:pPr>
        <w:spacing w:line="2" w:lineRule="exact"/>
        <w:rPr>
          <w:sz w:val="20"/>
          <w:szCs w:val="20"/>
        </w:rPr>
      </w:pPr>
    </w:p>
    <w:p w:rsidR="00C43832" w:rsidRDefault="00577875">
      <w:pPr>
        <w:ind w:left="700"/>
        <w:rPr>
          <w:sz w:val="20"/>
          <w:szCs w:val="20"/>
        </w:rPr>
      </w:pPr>
      <w:r w:rsidRPr="00EC273B">
        <w:rPr>
          <w:rFonts w:eastAsia="Times New Roman"/>
          <w:sz w:val="24"/>
          <w:szCs w:val="24"/>
        </w:rPr>
        <w:t xml:space="preserve">4.4.1. </w:t>
      </w:r>
      <w:r w:rsidR="004A062E" w:rsidRPr="00EC273B">
        <w:rPr>
          <w:rFonts w:eastAsia="Times New Roman"/>
          <w:sz w:val="24"/>
          <w:szCs w:val="24"/>
        </w:rPr>
        <w:t>Заявка на участие в открытых торгах должна содержать:</w:t>
      </w:r>
    </w:p>
    <w:p w:rsidR="00C43832" w:rsidRDefault="00C43832">
      <w:pPr>
        <w:spacing w:line="12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обязательство участника открытых торгов соблюдать требования, указанные в сообщении о проведении открытых торгов;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действительную на день представления заявки на участие в торгах копию выписки из Единого государственного реестра юридических лиц, действительную на день представления заявки на участие в торгах копию выписки из единого государственного реестра индивидуальных предпринимателей,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является крупной сделкой;</w:t>
      </w:r>
    </w:p>
    <w:p w:rsidR="00C43832" w:rsidRDefault="00C43832">
      <w:pPr>
        <w:spacing w:line="15" w:lineRule="exact"/>
        <w:rPr>
          <w:sz w:val="20"/>
          <w:szCs w:val="20"/>
        </w:rPr>
      </w:pPr>
    </w:p>
    <w:p w:rsidR="00C43832" w:rsidRDefault="004A062E" w:rsidP="00DB0E0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</w:p>
    <w:p w:rsidR="00C43832" w:rsidRDefault="00C43832" w:rsidP="00DB0E04">
      <w:pPr>
        <w:spacing w:line="14" w:lineRule="exact"/>
        <w:ind w:firstLine="708"/>
        <w:jc w:val="both"/>
        <w:rPr>
          <w:sz w:val="20"/>
          <w:szCs w:val="20"/>
        </w:rPr>
      </w:pPr>
    </w:p>
    <w:p w:rsidR="00C43832" w:rsidRDefault="004A062E" w:rsidP="00DB0E0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копии документов, подтверждающих полномочия руководителя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 участии  в капитале заявителя,  арбитражного  управляющего, а также сведения о заявителе,    саморегулируемой    организации    арбитражных    управляющих,    членом    илируководителем которой является арбитражный управляющий.</w:t>
      </w:r>
    </w:p>
    <w:p w:rsidR="00C43832" w:rsidRDefault="00C43832">
      <w:pPr>
        <w:spacing w:line="12" w:lineRule="exact"/>
        <w:rPr>
          <w:sz w:val="20"/>
          <w:szCs w:val="20"/>
        </w:rPr>
      </w:pPr>
    </w:p>
    <w:p w:rsidR="00C43832" w:rsidRDefault="004A062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4.5. Оператор электронной площадки в течение двух часов с момента представления заявки на участие в торгах регистрирует представленную заявку в журнале заявок на участие в торгах, присвоив заявке порядковый номер в указанном журнале. Оператор электронной площадки в день регистрации заявки направляет участнику электронной площадки, подавшему заявку, подтверждение регистрации заявки с указанием порядкового номера, даты и точного времени представления заявки.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Заявитель вправе изменить или отозвать заявку на участие в открытых торгах не позднее окончания срока подачи заявок на участие в открытых торгах, направив об этом уведомление оператору электронной площадки. В случае отзыва в установленном порядке заявки до даты окончания приема заявок поступивший задаток подлежит возврату в срок не позднее, чем пять дней со дня поступления организатору торгов сообщения об отзыве заявки.</w:t>
      </w:r>
    </w:p>
    <w:p w:rsidR="00C43832" w:rsidRDefault="00C43832">
      <w:pPr>
        <w:spacing w:line="250" w:lineRule="exact"/>
        <w:rPr>
          <w:sz w:val="20"/>
          <w:szCs w:val="20"/>
        </w:rPr>
      </w:pPr>
    </w:p>
    <w:p w:rsidR="00C43832" w:rsidRDefault="004A062E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Допуск заявителей к участию в открытых торгах.</w:t>
      </w:r>
    </w:p>
    <w:p w:rsidR="00C43832" w:rsidRDefault="00C43832">
      <w:pPr>
        <w:spacing w:line="8" w:lineRule="exact"/>
        <w:rPr>
          <w:sz w:val="20"/>
          <w:szCs w:val="20"/>
        </w:rPr>
      </w:pPr>
    </w:p>
    <w:p w:rsidR="00C43832" w:rsidRDefault="004A062E" w:rsidP="00DB0E04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Организатор торгов в течение пяти рабочих дней с даты поступления заявок от оператора (но не позднее даты начала торгов) принимает решение о допуске/отказе в допуске к участию в торгах участников электронной площадки, подавших заявки. Для этого организатор торгов, заполняет на электронной площадке специальную форму решения о допуске/отказе в допуске к участию в торгах относительно каждой зарегистрированной заявки.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ба</w:t>
      </w:r>
      <w:r w:rsidR="00DB0E04">
        <w:rPr>
          <w:rFonts w:eastAsia="Times New Roman"/>
          <w:sz w:val="24"/>
          <w:szCs w:val="24"/>
        </w:rPr>
        <w:t>нкротстве</w:t>
      </w:r>
      <w:r>
        <w:rPr>
          <w:rFonts w:eastAsia="Times New Roman"/>
          <w:sz w:val="24"/>
          <w:szCs w:val="24"/>
        </w:rPr>
        <w:t xml:space="preserve"> и указанным в сообщении о проведении торгов. Заявители, допущенные к участию в торгах, признаются участниками торгов.</w:t>
      </w:r>
    </w:p>
    <w:p w:rsidR="00C43832" w:rsidRDefault="00C43832">
      <w:pPr>
        <w:spacing w:line="2" w:lineRule="exact"/>
        <w:rPr>
          <w:sz w:val="20"/>
          <w:szCs w:val="20"/>
        </w:rPr>
      </w:pPr>
    </w:p>
    <w:p w:rsidR="00C43832" w:rsidRDefault="004A062E" w:rsidP="00DB0E04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Решение об отказе в допуске заявителя к участию в торгах принимается в случае, если:</w:t>
      </w:r>
    </w:p>
    <w:p w:rsidR="00C43832" w:rsidRDefault="00C43832" w:rsidP="00DB0E04">
      <w:pPr>
        <w:spacing w:line="13" w:lineRule="exact"/>
        <w:ind w:firstLine="567"/>
        <w:jc w:val="both"/>
        <w:rPr>
          <w:sz w:val="20"/>
          <w:szCs w:val="20"/>
        </w:rPr>
      </w:pPr>
    </w:p>
    <w:p w:rsidR="00C43832" w:rsidRDefault="004A062E" w:rsidP="00DB0E04">
      <w:pPr>
        <w:numPr>
          <w:ilvl w:val="0"/>
          <w:numId w:val="6"/>
        </w:numPr>
        <w:tabs>
          <w:tab w:val="left" w:pos="1008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заявка на участие в торгах не соответствует требованиям, установленным настоящим Положением;</w:t>
      </w:r>
    </w:p>
    <w:p w:rsidR="00C43832" w:rsidRDefault="00C43832" w:rsidP="00DB0E04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C43832" w:rsidRDefault="004A062E" w:rsidP="00DB0E04">
      <w:pPr>
        <w:numPr>
          <w:ilvl w:val="0"/>
          <w:numId w:val="6"/>
        </w:numPr>
        <w:tabs>
          <w:tab w:val="left" w:pos="1090"/>
        </w:tabs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C43832" w:rsidRDefault="00C43832" w:rsidP="00DB0E04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C43832" w:rsidRDefault="004A062E" w:rsidP="00DB0E04">
      <w:pPr>
        <w:numPr>
          <w:ilvl w:val="0"/>
          <w:numId w:val="6"/>
        </w:numPr>
        <w:tabs>
          <w:tab w:val="left" w:pos="1066"/>
        </w:tabs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:rsidR="00C43832" w:rsidRDefault="00C43832" w:rsidP="00DB0E04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C43832" w:rsidRDefault="004A062E" w:rsidP="00DB0E04">
      <w:pPr>
        <w:spacing w:line="236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</w:t>
      </w:r>
    </w:p>
    <w:p w:rsidR="00C43832" w:rsidRDefault="00C43832" w:rsidP="00DB0E04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C43832" w:rsidRDefault="004A062E" w:rsidP="00DB0E04">
      <w:pPr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впризнании его участником торгов с указанием причин отказа с приложением копии протокола об определении участников торгов.</w:t>
      </w:r>
    </w:p>
    <w:p w:rsidR="00C43832" w:rsidRDefault="00C43832">
      <w:pPr>
        <w:spacing w:line="249" w:lineRule="exact"/>
        <w:rPr>
          <w:sz w:val="20"/>
          <w:szCs w:val="20"/>
        </w:rPr>
      </w:pPr>
    </w:p>
    <w:p w:rsidR="00C43832" w:rsidRDefault="004A062E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Порядок проведения торгов.</w:t>
      </w:r>
    </w:p>
    <w:p w:rsidR="00C43832" w:rsidRDefault="00C43832">
      <w:pPr>
        <w:spacing w:line="7" w:lineRule="exact"/>
        <w:rPr>
          <w:sz w:val="20"/>
          <w:szCs w:val="20"/>
        </w:rPr>
      </w:pPr>
    </w:p>
    <w:p w:rsidR="00C43832" w:rsidRDefault="004A062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Оператор электронной площадки проводит открытые торги, в ходе которых предложения о цене заявляются на электронной площадке участниками торгов открыто в ходе проведения торгов.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Открытые торги проводятся путем повышения начальной цены продажи на величину, кратную величине "шага аукциона". Шаг аукциона равен </w:t>
      </w:r>
      <w:r>
        <w:rPr>
          <w:rFonts w:eastAsia="Times New Roman"/>
          <w:b/>
          <w:bCs/>
          <w:sz w:val="24"/>
          <w:szCs w:val="24"/>
        </w:rPr>
        <w:t>5%</w:t>
      </w:r>
      <w:r>
        <w:rPr>
          <w:rFonts w:eastAsia="Times New Roman"/>
          <w:sz w:val="24"/>
          <w:szCs w:val="24"/>
        </w:rPr>
        <w:t xml:space="preserve"> от начальной стоимости лота.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Оператор электронной площадки размещает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Доступ к данной информации предоставляется только лицам, зарегистрированным на электронной площадке.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6.4. При проведении открытых торгов устанавливается время приема предложений участников торгов о цене имущества должника, составляющее один час от времени начала представления предложений о цене имущества должника и не более тридцати минут после представления последнего предложения о цене имущества должника. Если в течение указанного </w:t>
      </w:r>
      <w:r>
        <w:rPr>
          <w:rFonts w:eastAsia="Times New Roman"/>
          <w:sz w:val="24"/>
          <w:szCs w:val="24"/>
        </w:rPr>
        <w:lastRenderedPageBreak/>
        <w:t>времени ни одного предложения о более высокой цене имущества должника не было представлено, открытые торги автоматически, при помощи программных и технических средств электронной площадки завершаются.</w:t>
      </w:r>
    </w:p>
    <w:p w:rsidR="00C43832" w:rsidRDefault="00C43832">
      <w:pPr>
        <w:spacing w:line="16" w:lineRule="exact"/>
        <w:rPr>
          <w:sz w:val="20"/>
          <w:szCs w:val="20"/>
        </w:rPr>
      </w:pPr>
    </w:p>
    <w:p w:rsidR="00C43832" w:rsidRDefault="004A062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Во время проведения открытых торгов оператор электронной площадки отклоняет предложение о цене имущества должника в момент его поступления, если оно не соответствует положениям настоящего раздела.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 В случае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 Победителем открытых торгов признается участник торгов, предложивший максимальную цену имущества должника, и внесший задаток.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 w:rsidP="0031462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 Оператор электронной площадки рассматривает предложения участников торгов о цене имущества должника и определяет победителя открытых торгов. В случае если была предложена цена имущества должника, равная цене имущества должника, предложенной другим</w:t>
      </w:r>
    </w:p>
    <w:p w:rsidR="00C43832" w:rsidRDefault="004A062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(другими) участником (участниками) торгов, представленными признается предложение о цене имущества должника, поступившее ранее других предложений.</w:t>
      </w:r>
    </w:p>
    <w:p w:rsidR="00C43832" w:rsidRDefault="00C43832">
      <w:pPr>
        <w:spacing w:line="200" w:lineRule="exact"/>
        <w:rPr>
          <w:sz w:val="20"/>
          <w:szCs w:val="20"/>
        </w:rPr>
      </w:pPr>
    </w:p>
    <w:p w:rsidR="00C43832" w:rsidRDefault="00C43832">
      <w:pPr>
        <w:spacing w:line="335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left="3120" w:right="420" w:hanging="198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 Порядок подведения результатов проведения открытых торгов и признания открытых торгов несостоявшимися</w:t>
      </w:r>
    </w:p>
    <w:p w:rsidR="00C43832" w:rsidRDefault="00C43832">
      <w:pPr>
        <w:spacing w:line="285" w:lineRule="exact"/>
        <w:rPr>
          <w:sz w:val="20"/>
          <w:szCs w:val="20"/>
        </w:rPr>
      </w:pPr>
    </w:p>
    <w:p w:rsidR="00C43832" w:rsidRDefault="004A062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7.1. По результатам проведения открытых торгов оператор электронной площадки с помощью программных средств электронной площадки </w:t>
      </w:r>
      <w:r w:rsidR="00830475" w:rsidRPr="00EC273B">
        <w:rPr>
          <w:rFonts w:eastAsia="Times New Roman"/>
          <w:sz w:val="24"/>
          <w:szCs w:val="24"/>
        </w:rPr>
        <w:t>не позднее</w:t>
      </w:r>
      <w:r w:rsidRPr="00EC273B">
        <w:rPr>
          <w:rFonts w:eastAsia="Times New Roman"/>
          <w:sz w:val="24"/>
          <w:szCs w:val="24"/>
        </w:rPr>
        <w:t xml:space="preserve"> </w:t>
      </w:r>
      <w:r w:rsidR="00830475" w:rsidRPr="00EC273B">
        <w:rPr>
          <w:rFonts w:eastAsia="Times New Roman"/>
          <w:sz w:val="24"/>
          <w:szCs w:val="24"/>
        </w:rPr>
        <w:t>тридцати минут</w:t>
      </w:r>
      <w:r>
        <w:rPr>
          <w:rFonts w:eastAsia="Times New Roman"/>
          <w:sz w:val="24"/>
          <w:szCs w:val="24"/>
        </w:rPr>
        <w:t xml:space="preserve">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</w:t>
      </w:r>
    </w:p>
    <w:p w:rsidR="00C43832" w:rsidRDefault="00C43832">
      <w:pPr>
        <w:spacing w:line="2" w:lineRule="exact"/>
        <w:rPr>
          <w:sz w:val="20"/>
          <w:szCs w:val="20"/>
        </w:rPr>
      </w:pPr>
    </w:p>
    <w:p w:rsidR="00C43832" w:rsidRDefault="004A062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протоколе о результатах проведения открытых торгов указываются:</w:t>
      </w:r>
    </w:p>
    <w:p w:rsidR="00C43832" w:rsidRDefault="00C43832">
      <w:pPr>
        <w:spacing w:line="13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предложения о цене имущества (предприятия) должника, представленные каждым участником торгов в случае использования закрытой формы представления предложений о цене;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результаты рассмотрения предложений о цене имущества (предприятия) должника, представленных участниками торгов;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по сравнению с предложениями других участников торгов, за исключением предложения победителя открытых торгов (в случае использования закрытой формы представления предложений о цене предприятия), или участника торгов, который сделал предпоследнее предложение о цене в ходе торгов (в случае использования открытой формы представления предложений о цене);</w:t>
      </w:r>
    </w:p>
    <w:p w:rsidR="00C43832" w:rsidRDefault="00C43832">
      <w:pPr>
        <w:spacing w:line="16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наименование и место нахождения (для юридического лица), фамилия, имя, отчество и место жительства (для физического лица) победителя открытых торгов.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7.5. В случае если не были представлены заявки на участие торгах или к участию в торгах был допущен только один участник, организатор торгов принимает решение о признании торгов несостоявшимися. Задаток участника возвращается в течение пяти </w:t>
      </w:r>
      <w:r w:rsidR="00FF728E" w:rsidRPr="00EC273B">
        <w:rPr>
          <w:rFonts w:eastAsia="Times New Roman"/>
          <w:sz w:val="24"/>
          <w:szCs w:val="24"/>
        </w:rPr>
        <w:t>рабочих</w:t>
      </w:r>
      <w:r w:rsidR="00FF728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дней после признания торгов несостоявшимися.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Если к участию в торгах был допущен только один участник, заявка которого на участие в торгах содержат предложение о цене имущества должника не ниже установленной начальной </w:t>
      </w:r>
      <w:r>
        <w:rPr>
          <w:rFonts w:eastAsia="Times New Roman"/>
          <w:sz w:val="24"/>
          <w:szCs w:val="24"/>
        </w:rPr>
        <w:lastRenderedPageBreak/>
        <w:t>цены имущества должника, договор купли-продажи заключается с этим участникам торгов в соответствии с представленным им предложением о цене имущества должника.</w:t>
      </w:r>
    </w:p>
    <w:p w:rsidR="00C43832" w:rsidRDefault="00C43832">
      <w:pPr>
        <w:spacing w:line="18" w:lineRule="exact"/>
        <w:rPr>
          <w:sz w:val="20"/>
          <w:szCs w:val="20"/>
        </w:rPr>
      </w:pPr>
    </w:p>
    <w:p w:rsidR="00C43832" w:rsidRDefault="0045287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7.6. В течение пяти дней</w:t>
      </w:r>
      <w:r w:rsidR="004A062E">
        <w:rPr>
          <w:rFonts w:eastAsia="Times New Roman"/>
          <w:sz w:val="24"/>
          <w:szCs w:val="24"/>
        </w:rPr>
        <w:t xml:space="preserve"> от даты подписания протокола о результатах проведения открытых торгов,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C43832" w:rsidRDefault="00C43832">
      <w:pPr>
        <w:spacing w:line="2" w:lineRule="exact"/>
        <w:rPr>
          <w:sz w:val="20"/>
          <w:szCs w:val="20"/>
        </w:rPr>
      </w:pPr>
    </w:p>
    <w:p w:rsidR="00563CD0" w:rsidRDefault="00563CD0" w:rsidP="00563CD0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4A062E">
        <w:rPr>
          <w:rFonts w:eastAsia="Times New Roman"/>
          <w:sz w:val="24"/>
          <w:szCs w:val="24"/>
        </w:rPr>
        <w:t>случае отказа или уклонения победителя торгов от подписания данного договора в течение 5 (пяти)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объекта торгов по сравнению с ценой, предложенной другими участниками торгов, за исключением победителя торгов.</w:t>
      </w:r>
      <w:r w:rsidRPr="00563CD0">
        <w:rPr>
          <w:rFonts w:eastAsia="Times New Roman"/>
          <w:sz w:val="24"/>
          <w:szCs w:val="24"/>
        </w:rPr>
        <w:t xml:space="preserve"> </w:t>
      </w:r>
    </w:p>
    <w:p w:rsidR="00563CD0" w:rsidRDefault="00563CD0" w:rsidP="004A4F59">
      <w:pPr>
        <w:shd w:val="clear" w:color="auto" w:fill="FFFFFF" w:themeFill="background1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Покупатель должен произвести полную оплату по договору купли-продажи в течение тридцати</w:t>
      </w:r>
      <w:r w:rsidR="00B300AC">
        <w:rPr>
          <w:rFonts w:eastAsia="Times New Roman"/>
          <w:sz w:val="24"/>
          <w:szCs w:val="24"/>
        </w:rPr>
        <w:t xml:space="preserve"> дней с даты подписания договора</w:t>
      </w:r>
      <w:r>
        <w:rPr>
          <w:rFonts w:eastAsia="Times New Roman"/>
          <w:sz w:val="24"/>
          <w:szCs w:val="24"/>
        </w:rPr>
        <w:t>. Сумма задатка, внесенного победителем торгов, засчитывается в покупную цену. Отсрочка и/или рассрочка оплаты не допускается.</w:t>
      </w:r>
    </w:p>
    <w:p w:rsidR="00C43832" w:rsidRDefault="00C43832">
      <w:pPr>
        <w:spacing w:line="14" w:lineRule="exact"/>
        <w:rPr>
          <w:rFonts w:eastAsia="Times New Roman"/>
          <w:sz w:val="24"/>
          <w:szCs w:val="24"/>
        </w:rPr>
      </w:pPr>
    </w:p>
    <w:p w:rsidR="00C43832" w:rsidRDefault="004A062E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7.7. В случае если первые открытые торги признаны несостоявшимися и договор купли-продажи не заключен с единственным участников торгов, организатор торгов в течение двух дней после завершения срока, установленного </w:t>
      </w:r>
      <w:r w:rsidR="00DB0E04">
        <w:rPr>
          <w:rFonts w:eastAsia="Times New Roman"/>
          <w:sz w:val="24"/>
          <w:szCs w:val="24"/>
        </w:rPr>
        <w:t>Законом о банкротстве</w:t>
      </w:r>
      <w:r>
        <w:rPr>
          <w:rFonts w:eastAsia="Times New Roman"/>
          <w:sz w:val="24"/>
          <w:szCs w:val="24"/>
        </w:rPr>
        <w:t xml:space="preserve"> для принятия решений о признании торгов несостоявшимися, для заключения договора купли-продажи с единственным участником торгов и для заключения договора купли-продажи по результатам торгов,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площадке.</w:t>
      </w:r>
    </w:p>
    <w:p w:rsidR="00C43832" w:rsidRDefault="00C43832">
      <w:pPr>
        <w:spacing w:line="18" w:lineRule="exact"/>
        <w:rPr>
          <w:rFonts w:eastAsia="Times New Roman"/>
          <w:sz w:val="24"/>
          <w:szCs w:val="24"/>
        </w:rPr>
      </w:pPr>
    </w:p>
    <w:p w:rsidR="00C43832" w:rsidRDefault="004A062E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7.8. Организатор торгов в течение трех рабочих дней со дня заключения договора купли-продажи направляет оператору электронной площадки в форме электронного сообщения сведения</w:t>
      </w:r>
    </w:p>
    <w:p w:rsidR="00C43832" w:rsidRDefault="00C43832">
      <w:pPr>
        <w:spacing w:line="14" w:lineRule="exact"/>
        <w:rPr>
          <w:rFonts w:eastAsia="Times New Roman"/>
          <w:sz w:val="24"/>
          <w:szCs w:val="24"/>
        </w:rPr>
      </w:pPr>
    </w:p>
    <w:p w:rsidR="00C43832" w:rsidRDefault="004A062E">
      <w:pPr>
        <w:numPr>
          <w:ilvl w:val="0"/>
          <w:numId w:val="7"/>
        </w:numPr>
        <w:tabs>
          <w:tab w:val="left" w:pos="204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заключении договора купли-продажи имущества или предприятия должника (дата заключения договора с победителем торгов или сведения об отказе или уклонении победителя торгов от заключения договора, дата заключения договора с иным участником торгов и цена, по которой имущество приобретено покупателем).</w:t>
      </w:r>
    </w:p>
    <w:p w:rsidR="00C43832" w:rsidRDefault="00C43832">
      <w:pPr>
        <w:spacing w:line="13" w:lineRule="exact"/>
        <w:rPr>
          <w:rFonts w:eastAsia="Times New Roman"/>
          <w:sz w:val="24"/>
          <w:szCs w:val="24"/>
        </w:rPr>
      </w:pPr>
    </w:p>
    <w:p w:rsidR="00CA3572" w:rsidRDefault="004A062E">
      <w:pPr>
        <w:spacing w:line="239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7.9. 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в порядке, установленном ста</w:t>
      </w:r>
      <w:r w:rsidR="00CA3572">
        <w:rPr>
          <w:rFonts w:eastAsia="Times New Roman"/>
          <w:sz w:val="24"/>
          <w:szCs w:val="24"/>
        </w:rPr>
        <w:t xml:space="preserve">тьей 28 закона о банкротстве, </w:t>
      </w:r>
      <w:r w:rsidR="00DB0E04">
        <w:rPr>
          <w:rFonts w:eastAsia="Times New Roman"/>
          <w:sz w:val="24"/>
          <w:szCs w:val="24"/>
        </w:rPr>
        <w:t>в Едином федеральном реестре сведений о банкротстве</w:t>
      </w:r>
      <w:r w:rsidR="00CA3572">
        <w:rPr>
          <w:rFonts w:eastAsia="Times New Roman"/>
          <w:sz w:val="24"/>
          <w:szCs w:val="24"/>
        </w:rPr>
        <w:t>, и иных средствах массовой информации, в случае, если в них было опубликовано сообщение о торах</w:t>
      </w:r>
      <w:r>
        <w:rPr>
          <w:rFonts w:eastAsia="Times New Roman"/>
          <w:sz w:val="24"/>
          <w:szCs w:val="24"/>
        </w:rPr>
        <w:t xml:space="preserve">. </w:t>
      </w:r>
    </w:p>
    <w:p w:rsidR="00C43832" w:rsidRDefault="004A062E">
      <w:pPr>
        <w:spacing w:line="239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конкурсному управляющему и о характере этой заинтересованности, сведения об участии в капитале победителя торгов конкурсного управляющего, саморегулируемой организации арбитражных управляющих, членом или руководителем которой является конкурсный управляющий, а также сведения о предложенной победителем цене предприятия.</w:t>
      </w:r>
    </w:p>
    <w:p w:rsidR="00C43832" w:rsidRDefault="00C43832">
      <w:pPr>
        <w:spacing w:line="15" w:lineRule="exact"/>
        <w:rPr>
          <w:rFonts w:eastAsia="Times New Roman"/>
          <w:sz w:val="24"/>
          <w:szCs w:val="24"/>
        </w:rPr>
      </w:pPr>
    </w:p>
    <w:p w:rsidR="00C43832" w:rsidRDefault="004A062E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7.10. Если в соответствии с настоящим Положением первые открытые торги признаны несостоявшимися, организатор торгов в течение двух дней после утверждения протокола о признании торгов несостоявшимися принимает решение о проведении повторных торгов и об установлении начальной цены.</w:t>
      </w:r>
    </w:p>
    <w:p w:rsidR="00C43832" w:rsidRDefault="00C43832">
      <w:pPr>
        <w:spacing w:line="13" w:lineRule="exact"/>
        <w:rPr>
          <w:rFonts w:eastAsia="Times New Roman"/>
          <w:sz w:val="24"/>
          <w:szCs w:val="24"/>
        </w:rPr>
      </w:pPr>
    </w:p>
    <w:p w:rsidR="00C43832" w:rsidRDefault="004A062E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7.11. В случае признания первых торгов несостоявшимися и не заключения договора купли-продажи с единственным участником торгов, а также в случае не заключения договора купли-продажи </w:t>
      </w:r>
      <w:r w:rsidR="00CA3572">
        <w:rPr>
          <w:rFonts w:eastAsia="Times New Roman"/>
          <w:sz w:val="24"/>
          <w:szCs w:val="24"/>
        </w:rPr>
        <w:t>Имущества</w:t>
      </w:r>
      <w:r>
        <w:rPr>
          <w:rFonts w:eastAsia="Times New Roman"/>
          <w:sz w:val="24"/>
          <w:szCs w:val="24"/>
        </w:rPr>
        <w:t xml:space="preserve"> по результатам торгов проводятся повторные торги в порядке, установленном настоящим Положением с учетом положений пункта 18 статьи 110 </w:t>
      </w:r>
      <w:r w:rsidR="00FF728E">
        <w:rPr>
          <w:rFonts w:eastAsia="Times New Roman"/>
          <w:sz w:val="24"/>
          <w:szCs w:val="24"/>
        </w:rPr>
        <w:t>Закона о банкротстве</w:t>
      </w:r>
      <w:r>
        <w:rPr>
          <w:rFonts w:eastAsia="Times New Roman"/>
          <w:sz w:val="24"/>
          <w:szCs w:val="24"/>
        </w:rPr>
        <w:t>.</w:t>
      </w:r>
    </w:p>
    <w:p w:rsidR="00C43832" w:rsidRDefault="00C43832">
      <w:pPr>
        <w:spacing w:line="17" w:lineRule="exact"/>
        <w:rPr>
          <w:rFonts w:eastAsia="Times New Roman"/>
          <w:sz w:val="24"/>
          <w:szCs w:val="24"/>
        </w:rPr>
      </w:pPr>
    </w:p>
    <w:p w:rsidR="00C43832" w:rsidRDefault="004A062E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Начальная цена продажи имущества на повторных торгах устанавливается </w:t>
      </w:r>
      <w:r w:rsidRPr="00CA3572">
        <w:rPr>
          <w:rFonts w:eastAsia="Times New Roman"/>
          <w:b/>
          <w:sz w:val="24"/>
          <w:szCs w:val="24"/>
        </w:rPr>
        <w:t xml:space="preserve">на </w:t>
      </w:r>
      <w:r w:rsidR="00363647">
        <w:rPr>
          <w:rFonts w:eastAsia="Times New Roman"/>
          <w:b/>
          <w:sz w:val="24"/>
          <w:szCs w:val="24"/>
        </w:rPr>
        <w:t>десять</w:t>
      </w:r>
      <w:r w:rsidRPr="00CA3572">
        <w:rPr>
          <w:rFonts w:eastAsia="Times New Roman"/>
          <w:b/>
          <w:sz w:val="24"/>
          <w:szCs w:val="24"/>
        </w:rPr>
        <w:t xml:space="preserve"> процентов ниже начальной цены продажи имущества</w:t>
      </w:r>
      <w:r>
        <w:rPr>
          <w:rFonts w:eastAsia="Times New Roman"/>
          <w:sz w:val="24"/>
          <w:szCs w:val="24"/>
        </w:rPr>
        <w:t xml:space="preserve">, установленной в соответствии с </w:t>
      </w:r>
      <w:r w:rsidR="00FF728E">
        <w:rPr>
          <w:rFonts w:eastAsia="Times New Roman"/>
          <w:sz w:val="24"/>
          <w:szCs w:val="24"/>
        </w:rPr>
        <w:t>Законом о банкротстве</w:t>
      </w:r>
      <w:r>
        <w:rPr>
          <w:rFonts w:eastAsia="Times New Roman"/>
          <w:sz w:val="24"/>
          <w:szCs w:val="24"/>
        </w:rPr>
        <w:t xml:space="preserve"> на первоначальных торгах.</w:t>
      </w:r>
    </w:p>
    <w:p w:rsidR="00C43832" w:rsidRDefault="00C43832">
      <w:pPr>
        <w:spacing w:line="14" w:lineRule="exact"/>
        <w:rPr>
          <w:rFonts w:eastAsia="Times New Roman"/>
          <w:sz w:val="24"/>
          <w:szCs w:val="24"/>
        </w:rPr>
      </w:pPr>
    </w:p>
    <w:p w:rsidR="00C43832" w:rsidRDefault="004A062E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7.12. При продаже имущества оплата в соответствии с договором купли-продажи должна быть осуществлена покупателем в течение </w:t>
      </w:r>
      <w:r>
        <w:rPr>
          <w:rFonts w:eastAsia="Times New Roman"/>
          <w:sz w:val="24"/>
          <w:szCs w:val="24"/>
          <w:u w:val="single"/>
        </w:rPr>
        <w:t>тридцати</w:t>
      </w:r>
      <w:r>
        <w:rPr>
          <w:rFonts w:eastAsia="Times New Roman"/>
          <w:sz w:val="24"/>
          <w:szCs w:val="24"/>
        </w:rPr>
        <w:t xml:space="preserve"> дней со дня подписания этого договора.</w:t>
      </w:r>
    </w:p>
    <w:p w:rsidR="00C43832" w:rsidRDefault="00C43832">
      <w:pPr>
        <w:spacing w:line="13" w:lineRule="exact"/>
        <w:rPr>
          <w:rFonts w:eastAsia="Times New Roman"/>
          <w:sz w:val="24"/>
          <w:szCs w:val="24"/>
        </w:rPr>
      </w:pPr>
    </w:p>
    <w:p w:rsidR="00C43832" w:rsidRDefault="004A062E">
      <w:pPr>
        <w:ind w:left="700" w:right="1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Обязательными условиями договора купли-продажи имущества является: сведения об имуществе, его составе, характеристиках, описание имущества; цена продажи имущества; порядок и срок передачи имущества покупателю;</w:t>
      </w:r>
    </w:p>
    <w:p w:rsidR="00CA3572" w:rsidRDefault="004A062E" w:rsidP="00CA3572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наличии или об отсутствии обременения в отношении имущества;</w:t>
      </w:r>
    </w:p>
    <w:p w:rsidR="00C43832" w:rsidRDefault="004A062E" w:rsidP="00CA3572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иные, предусмотренные законодательством Российской Федерации, условия;</w:t>
      </w:r>
    </w:p>
    <w:p w:rsidR="00C43832" w:rsidRDefault="00C43832">
      <w:pPr>
        <w:spacing w:line="13" w:lineRule="exact"/>
        <w:rPr>
          <w:sz w:val="20"/>
          <w:szCs w:val="20"/>
        </w:rPr>
      </w:pPr>
    </w:p>
    <w:p w:rsidR="00AF48FB" w:rsidRDefault="004A062E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Передача имущества конкурсным управляющим и принятие его покупателем осуществляется в </w:t>
      </w:r>
      <w:r w:rsidRPr="00EC273B">
        <w:rPr>
          <w:rFonts w:eastAsia="Times New Roman"/>
          <w:sz w:val="24"/>
          <w:szCs w:val="24"/>
        </w:rPr>
        <w:t xml:space="preserve">течение </w:t>
      </w:r>
      <w:r w:rsidRPr="00EC273B">
        <w:rPr>
          <w:rFonts w:eastAsia="Times New Roman"/>
          <w:sz w:val="24"/>
          <w:szCs w:val="24"/>
          <w:u w:val="single"/>
        </w:rPr>
        <w:t>трех</w:t>
      </w:r>
      <w:r w:rsidR="00AF48FB" w:rsidRPr="00EC273B">
        <w:rPr>
          <w:rFonts w:eastAsia="Times New Roman"/>
          <w:sz w:val="24"/>
          <w:szCs w:val="24"/>
          <w:u w:val="single"/>
        </w:rPr>
        <w:t xml:space="preserve"> рабочих</w:t>
      </w:r>
      <w:r w:rsidR="00AF48F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дней после </w:t>
      </w:r>
      <w:r w:rsidR="00CA3572">
        <w:rPr>
          <w:rFonts w:eastAsia="Times New Roman"/>
          <w:sz w:val="24"/>
          <w:szCs w:val="24"/>
        </w:rPr>
        <w:t>полной оплаты по договору купли-продажи</w:t>
      </w:r>
      <w:r>
        <w:rPr>
          <w:rFonts w:eastAsia="Times New Roman"/>
          <w:sz w:val="24"/>
          <w:szCs w:val="24"/>
        </w:rPr>
        <w:t xml:space="preserve">, в соответствии с протоколом торгов, по передаточному акту, подписываемому сторонами и оформляемому в соответствии с законодательством Российской Федерации. </w:t>
      </w:r>
    </w:p>
    <w:p w:rsidR="00C43832" w:rsidRPr="00EC273B" w:rsidRDefault="004A062E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 w:rsidRPr="00EC273B">
        <w:rPr>
          <w:rFonts w:eastAsia="Times New Roman"/>
          <w:sz w:val="24"/>
          <w:szCs w:val="24"/>
        </w:rPr>
        <w:t xml:space="preserve">Право собственности на </w:t>
      </w:r>
      <w:r w:rsidR="00AF48FB" w:rsidRPr="00EC273B">
        <w:rPr>
          <w:rFonts w:eastAsia="Times New Roman"/>
          <w:sz w:val="24"/>
          <w:szCs w:val="24"/>
        </w:rPr>
        <w:t xml:space="preserve">движимое </w:t>
      </w:r>
      <w:r w:rsidRPr="00EC273B">
        <w:rPr>
          <w:rFonts w:eastAsia="Times New Roman"/>
          <w:sz w:val="24"/>
          <w:szCs w:val="24"/>
        </w:rPr>
        <w:t>имущество переходит только после полной оплаты.</w:t>
      </w:r>
    </w:p>
    <w:p w:rsidR="00AF48FB" w:rsidRDefault="00AF48FB">
      <w:pPr>
        <w:spacing w:line="237" w:lineRule="auto"/>
        <w:ind w:firstLine="708"/>
        <w:jc w:val="both"/>
        <w:rPr>
          <w:sz w:val="20"/>
          <w:szCs w:val="20"/>
        </w:rPr>
      </w:pPr>
      <w:r w:rsidRPr="00EC273B">
        <w:rPr>
          <w:rFonts w:eastAsia="Times New Roman"/>
          <w:sz w:val="24"/>
          <w:szCs w:val="24"/>
        </w:rPr>
        <w:t>Право собственности на недвижимое имущество переходит покупателю с момента государственной регистрации перехода права собственности.</w:t>
      </w:r>
    </w:p>
    <w:p w:rsidR="00C43832" w:rsidRDefault="00C43832">
      <w:pPr>
        <w:spacing w:line="18" w:lineRule="exact"/>
        <w:rPr>
          <w:sz w:val="20"/>
          <w:szCs w:val="20"/>
        </w:rPr>
      </w:pPr>
    </w:p>
    <w:p w:rsidR="00C43832" w:rsidRDefault="00C43832">
      <w:pPr>
        <w:spacing w:line="248" w:lineRule="exact"/>
        <w:rPr>
          <w:sz w:val="20"/>
          <w:szCs w:val="20"/>
        </w:rPr>
      </w:pPr>
    </w:p>
    <w:p w:rsidR="00C43832" w:rsidRDefault="004A062E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  <w:r>
        <w:rPr>
          <w:rFonts w:ascii="Cambria" w:eastAsia="Cambria" w:hAnsi="Cambria" w:cs="Cambria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Проведение торгов посредством публичного предложения</w:t>
      </w:r>
    </w:p>
    <w:p w:rsidR="00C43832" w:rsidRDefault="00C43832">
      <w:pPr>
        <w:spacing w:line="65" w:lineRule="exact"/>
        <w:rPr>
          <w:sz w:val="20"/>
          <w:szCs w:val="20"/>
        </w:rPr>
      </w:pPr>
    </w:p>
    <w:p w:rsidR="00C43832" w:rsidRDefault="004A062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В случае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 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</w:r>
    </w:p>
    <w:p w:rsidR="00C43832" w:rsidRDefault="00C43832">
      <w:pPr>
        <w:spacing w:line="5" w:lineRule="exact"/>
        <w:rPr>
          <w:sz w:val="20"/>
          <w:szCs w:val="20"/>
        </w:rPr>
      </w:pPr>
    </w:p>
    <w:p w:rsidR="00C43832" w:rsidRDefault="004A062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При продаже имущества должника посредством публичного предложения в сообщении</w:t>
      </w:r>
    </w:p>
    <w:p w:rsidR="00C43832" w:rsidRDefault="00C43832">
      <w:pPr>
        <w:spacing w:line="13" w:lineRule="exact"/>
        <w:rPr>
          <w:sz w:val="20"/>
          <w:szCs w:val="20"/>
        </w:rPr>
      </w:pPr>
    </w:p>
    <w:p w:rsidR="006C341D" w:rsidRDefault="004A062E">
      <w:pPr>
        <w:numPr>
          <w:ilvl w:val="0"/>
          <w:numId w:val="8"/>
        </w:numPr>
        <w:tabs>
          <w:tab w:val="left" w:pos="189"/>
        </w:tabs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проведении торгов наряду со сведениями, предусмотренными статьей 110 </w:t>
      </w:r>
      <w:r w:rsidR="00CA3572">
        <w:rPr>
          <w:rFonts w:eastAsia="Times New Roman"/>
          <w:sz w:val="24"/>
          <w:szCs w:val="24"/>
        </w:rPr>
        <w:t>Закона о банкротстве</w:t>
      </w:r>
      <w:r>
        <w:rPr>
          <w:rFonts w:eastAsia="Times New Roman"/>
          <w:sz w:val="24"/>
          <w:szCs w:val="24"/>
        </w:rPr>
        <w:t xml:space="preserve">, указываются величина снижения начальной цены продажи имущества должника и срок, по истечении которого последовательно снижается указанная начальная цена. При этом начальная цена продажи имущества должника устанавливается в размере начальной цены, указанной в сообщении о продаже имущества должника на повторных торгах. </w:t>
      </w:r>
    </w:p>
    <w:p w:rsidR="00C43832" w:rsidRPr="006C341D" w:rsidRDefault="004A062E" w:rsidP="006C341D">
      <w:pPr>
        <w:tabs>
          <w:tab w:val="left" w:pos="189"/>
        </w:tabs>
        <w:spacing w:line="238" w:lineRule="auto"/>
        <w:ind w:firstLine="567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Минимальная цена предложения, по которой может быть продано имущество («цена отсечения») устанавливается </w:t>
      </w:r>
      <w:r w:rsidRPr="006C341D">
        <w:rPr>
          <w:rFonts w:eastAsia="Times New Roman"/>
          <w:b/>
          <w:sz w:val="24"/>
          <w:szCs w:val="24"/>
        </w:rPr>
        <w:t>в размере 10 % процентов от начальной цены продажи имущества посредством публичного предложения.</w:t>
      </w:r>
    </w:p>
    <w:p w:rsidR="00C43832" w:rsidRDefault="00C43832">
      <w:pPr>
        <w:spacing w:line="18" w:lineRule="exact"/>
        <w:rPr>
          <w:rFonts w:eastAsia="Times New Roman"/>
          <w:sz w:val="24"/>
          <w:szCs w:val="24"/>
        </w:rPr>
      </w:pPr>
    </w:p>
    <w:p w:rsidR="00C43832" w:rsidRDefault="004A062E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8.3. 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статьей 110 </w:t>
      </w:r>
      <w:r w:rsidR="006C341D">
        <w:rPr>
          <w:rFonts w:eastAsia="Times New Roman"/>
          <w:sz w:val="24"/>
          <w:szCs w:val="24"/>
        </w:rPr>
        <w:t>Закона о банкротстве</w:t>
      </w:r>
      <w:r>
        <w:rPr>
          <w:rFonts w:eastAsia="Times New Roman"/>
          <w:sz w:val="24"/>
          <w:szCs w:val="24"/>
        </w:rPr>
        <w:t>.</w:t>
      </w:r>
    </w:p>
    <w:p w:rsidR="00C43832" w:rsidRDefault="00C43832">
      <w:pPr>
        <w:spacing w:line="13" w:lineRule="exact"/>
        <w:rPr>
          <w:rFonts w:eastAsia="Times New Roman"/>
          <w:sz w:val="24"/>
          <w:szCs w:val="24"/>
        </w:rPr>
      </w:pPr>
    </w:p>
    <w:p w:rsidR="00C43832" w:rsidRDefault="004A062E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8.4. Если в установленный срок не поступила заявка на участие в торгах, содержащая предложение о цене имущества должника, которая не ниже установленной начальной цены продажи имущества должника посредством публичного предложения, то начальная цена продажи имущества должника подлежит последовательному снижению каждые десять календарных дней </w:t>
      </w:r>
      <w:r w:rsidR="00461AB4">
        <w:rPr>
          <w:rFonts w:eastAsia="Times New Roman"/>
          <w:b/>
          <w:sz w:val="24"/>
          <w:szCs w:val="24"/>
        </w:rPr>
        <w:t>на 10</w:t>
      </w:r>
      <w:r w:rsidRPr="00F434B8">
        <w:rPr>
          <w:rFonts w:eastAsia="Times New Roman"/>
          <w:b/>
          <w:sz w:val="24"/>
          <w:szCs w:val="24"/>
        </w:rPr>
        <w:t xml:space="preserve"> % от начальной цены продажи имущества посредством публичного предложения</w:t>
      </w:r>
      <w:r>
        <w:rPr>
          <w:rFonts w:eastAsia="Times New Roman"/>
          <w:sz w:val="24"/>
          <w:szCs w:val="24"/>
        </w:rPr>
        <w:t>.</w:t>
      </w:r>
    </w:p>
    <w:p w:rsidR="00C43832" w:rsidRDefault="00C43832">
      <w:pPr>
        <w:spacing w:line="17" w:lineRule="exact"/>
        <w:rPr>
          <w:rFonts w:eastAsia="Times New Roman"/>
          <w:sz w:val="24"/>
          <w:szCs w:val="24"/>
        </w:rPr>
      </w:pPr>
    </w:p>
    <w:p w:rsidR="00C43832" w:rsidRDefault="004A062E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8.5. При достижении минимальной цены предложения, указанной в п. 8.2. настоящего Положения и в случае отсутствия в течение десяти календарных дней действия этого публичного предложения заявок на приобретение имущества реализация имущества посредством публичного предложения прекращается.</w:t>
      </w:r>
    </w:p>
    <w:p w:rsidR="00C43832" w:rsidRDefault="00C43832">
      <w:pPr>
        <w:spacing w:line="13" w:lineRule="exact"/>
        <w:rPr>
          <w:rFonts w:eastAsia="Times New Roman"/>
          <w:sz w:val="24"/>
          <w:szCs w:val="24"/>
        </w:rPr>
      </w:pPr>
    </w:p>
    <w:p w:rsidR="00C43832" w:rsidRDefault="004A062E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8.6.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C43832" w:rsidRDefault="00C43832">
      <w:pPr>
        <w:spacing w:line="13" w:lineRule="exact"/>
        <w:rPr>
          <w:rFonts w:eastAsia="Times New Roman"/>
          <w:sz w:val="24"/>
          <w:szCs w:val="24"/>
        </w:rPr>
      </w:pPr>
    </w:p>
    <w:p w:rsidR="00C43832" w:rsidRDefault="004A062E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C43832" w:rsidRDefault="00C43832">
      <w:pPr>
        <w:spacing w:line="14" w:lineRule="exact"/>
        <w:rPr>
          <w:rFonts w:eastAsia="Times New Roman"/>
          <w:sz w:val="24"/>
          <w:szCs w:val="24"/>
        </w:rPr>
      </w:pPr>
    </w:p>
    <w:p w:rsidR="00C43832" w:rsidRDefault="004A062E" w:rsidP="006C341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</w:t>
      </w:r>
      <w:r>
        <w:rPr>
          <w:rFonts w:eastAsia="Times New Roman"/>
          <w:sz w:val="24"/>
          <w:szCs w:val="24"/>
        </w:rPr>
        <w:lastRenderedPageBreak/>
        <w:t>приобретенияИмущества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8.7. Со дня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Подведение итогов торгов и определение победителя торгов, при наличии поданных претендентами заявок на участие в торгах, производится в последний день периода действия цены продажи Имущества.</w:t>
      </w:r>
    </w:p>
    <w:p w:rsidR="00F20BEC" w:rsidRPr="00437B75" w:rsidRDefault="00F20BEC" w:rsidP="00F20BEC">
      <w:pPr>
        <w:widowControl w:val="0"/>
        <w:ind w:firstLine="567"/>
        <w:jc w:val="both"/>
        <w:rPr>
          <w:sz w:val="24"/>
          <w:szCs w:val="24"/>
        </w:rPr>
      </w:pPr>
      <w:r w:rsidRPr="00437B75">
        <w:rPr>
          <w:sz w:val="24"/>
          <w:szCs w:val="24"/>
        </w:rPr>
        <w:t>Оплата в соответствии с договором купли-продажи должна быть осуществлена покупателем в течение 30 (тридцати дней) со дня подписания договора.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победитель торгов уклоняется от заключения договора, не производит оплату по договору купли-продажи в установленный срок, организатор торгов вправе предложить заключить договор купли-продажи имущества другим участникам торгов в порядке очередности подачи заявки.</w:t>
      </w:r>
    </w:p>
    <w:p w:rsidR="00C43832" w:rsidRDefault="00C43832">
      <w:pPr>
        <w:spacing w:line="14" w:lineRule="exact"/>
        <w:rPr>
          <w:sz w:val="20"/>
          <w:szCs w:val="20"/>
        </w:rPr>
      </w:pPr>
    </w:p>
    <w:p w:rsidR="00C43832" w:rsidRDefault="004A062E">
      <w:pPr>
        <w:numPr>
          <w:ilvl w:val="0"/>
          <w:numId w:val="9"/>
        </w:numPr>
        <w:tabs>
          <w:tab w:val="left" w:pos="948"/>
        </w:tabs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купли-продажи в течение 5 (пяти) дней со дня получения предложения конкурсного управляющего о заключении такого договора, а также отсутствия полной оплаты по договору купли-продажи в течение 15 дней с даты заключения договора, внесенный задаток ему не возвращается и дальнейшая продажа производится, начиная с последней цены, установленной на день определения победителя торгов.</w:t>
      </w:r>
    </w:p>
    <w:p w:rsidR="00C43832" w:rsidRDefault="00C43832">
      <w:pPr>
        <w:spacing w:line="16" w:lineRule="exact"/>
        <w:rPr>
          <w:rFonts w:eastAsia="Times New Roman"/>
          <w:sz w:val="24"/>
          <w:szCs w:val="24"/>
        </w:rPr>
      </w:pPr>
    </w:p>
    <w:p w:rsidR="00C43832" w:rsidRDefault="004A062E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8.8. К участию в торгах допускаются юридические и физические лица, своевременно подавшие оператору электронной площадки заявку с необходимыми документами и внесшие в установленном порядке задаток в размере </w:t>
      </w:r>
      <w:r w:rsidRPr="006C341D">
        <w:rPr>
          <w:rFonts w:eastAsia="Times New Roman"/>
          <w:b/>
          <w:sz w:val="24"/>
          <w:szCs w:val="24"/>
        </w:rPr>
        <w:t>5% процентов от цены продажи лота,</w:t>
      </w:r>
      <w:r>
        <w:rPr>
          <w:rFonts w:eastAsia="Times New Roman"/>
          <w:sz w:val="24"/>
          <w:szCs w:val="24"/>
        </w:rPr>
        <w:t xml:space="preserve"> действующей в соответствующий период.</w:t>
      </w:r>
    </w:p>
    <w:p w:rsidR="00C43832" w:rsidRDefault="00C43832">
      <w:pPr>
        <w:spacing w:line="13" w:lineRule="exact"/>
        <w:rPr>
          <w:rFonts w:eastAsia="Times New Roman"/>
          <w:sz w:val="24"/>
          <w:szCs w:val="24"/>
        </w:rPr>
      </w:pPr>
    </w:p>
    <w:p w:rsidR="00C43832" w:rsidRDefault="004A062E" w:rsidP="00F20BEC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8.9. В случае если торги по продаже имущества должника в форме публичного предложения признаны несостоявшимися, то </w:t>
      </w:r>
      <w:r w:rsidR="00437B75">
        <w:rPr>
          <w:rFonts w:eastAsia="Times New Roman"/>
          <w:sz w:val="24"/>
          <w:szCs w:val="24"/>
        </w:rPr>
        <w:t>конкурсные кредиторы</w:t>
      </w:r>
      <w:r>
        <w:rPr>
          <w:rFonts w:eastAsia="Times New Roman"/>
          <w:sz w:val="24"/>
          <w:szCs w:val="24"/>
        </w:rPr>
        <w:t xml:space="preserve"> и конкурсный управляющий с целью дальнейшей реализации имущества вправе внести изменения в настоящее Положение.</w:t>
      </w:r>
    </w:p>
    <w:p w:rsidR="00C43832" w:rsidRDefault="00C43832">
      <w:pPr>
        <w:spacing w:line="246" w:lineRule="exact"/>
        <w:rPr>
          <w:sz w:val="20"/>
          <w:szCs w:val="20"/>
        </w:rPr>
      </w:pPr>
    </w:p>
    <w:p w:rsidR="00437B75" w:rsidRPr="00857EF5" w:rsidRDefault="00437B75" w:rsidP="00437B75">
      <w:pPr>
        <w:pStyle w:val="ac"/>
        <w:numPr>
          <w:ilvl w:val="0"/>
          <w:numId w:val="10"/>
        </w:numPr>
        <w:rPr>
          <w:rFonts w:ascii="Times New Roman" w:hAnsi="Times New Roman" w:cs="Times New Roman"/>
          <w:b/>
          <w:sz w:val="22"/>
          <w:szCs w:val="22"/>
        </w:rPr>
      </w:pPr>
      <w:r w:rsidRPr="00E24549">
        <w:rPr>
          <w:rFonts w:ascii="Times New Roman" w:hAnsi="Times New Roman" w:cs="Times New Roman"/>
          <w:b/>
          <w:sz w:val="22"/>
          <w:szCs w:val="22"/>
        </w:rPr>
        <w:t>ПОРЯДОК РЕАЛИЗАЦИИ ИМУЩЕСТВА ПУТЕМ ПРЯМЫХ ПРОДАЖ</w:t>
      </w:r>
    </w:p>
    <w:p w:rsidR="00437B75" w:rsidRDefault="00437B75" w:rsidP="00A31EDD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7B75">
        <w:rPr>
          <w:sz w:val="24"/>
          <w:szCs w:val="24"/>
        </w:rPr>
        <w:t>9.1. Реализации по прямым договорам по начальным ценам, утвержденным собранием кредиторов и согласованным с приобретателем подлежит следующее Имущество должника:</w:t>
      </w:r>
    </w:p>
    <w:p w:rsidR="00A31EDD" w:rsidRPr="00437B75" w:rsidRDefault="00A31EDD" w:rsidP="00A31EDD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Style w:val="a4"/>
        <w:tblW w:w="10256" w:type="dxa"/>
        <w:tblInd w:w="120" w:type="dxa"/>
        <w:tblLook w:val="04A0"/>
      </w:tblPr>
      <w:tblGrid>
        <w:gridCol w:w="1155"/>
        <w:gridCol w:w="6774"/>
        <w:gridCol w:w="2327"/>
      </w:tblGrid>
      <w:tr w:rsidR="00A31EDD" w:rsidRPr="003806AE" w:rsidTr="00F20BEC">
        <w:trPr>
          <w:trHeight w:val="265"/>
        </w:trPr>
        <w:tc>
          <w:tcPr>
            <w:tcW w:w="1155" w:type="dxa"/>
            <w:shd w:val="clear" w:color="auto" w:fill="FFFFFF" w:themeFill="background1"/>
          </w:tcPr>
          <w:p w:rsidR="00A31EDD" w:rsidRPr="00530F78" w:rsidRDefault="00A31EDD" w:rsidP="00F20BEC">
            <w:pPr>
              <w:spacing w:line="234" w:lineRule="auto"/>
              <w:ind w:right="6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№6</w:t>
            </w:r>
          </w:p>
        </w:tc>
        <w:tc>
          <w:tcPr>
            <w:tcW w:w="6774" w:type="dxa"/>
            <w:shd w:val="clear" w:color="auto" w:fill="FFFFFF" w:themeFill="background1"/>
          </w:tcPr>
          <w:p w:rsidR="00A31EDD" w:rsidRPr="0096081F" w:rsidRDefault="00A31EDD" w:rsidP="00F20BEC">
            <w:pPr>
              <w:rPr>
                <w:color w:val="000000"/>
              </w:rPr>
            </w:pPr>
            <w:r>
              <w:rPr>
                <w:color w:val="000000"/>
              </w:rPr>
              <w:t>Секция фильтра</w:t>
            </w:r>
          </w:p>
        </w:tc>
        <w:tc>
          <w:tcPr>
            <w:tcW w:w="2327" w:type="dxa"/>
            <w:shd w:val="clear" w:color="auto" w:fill="FFFFFF" w:themeFill="background1"/>
          </w:tcPr>
          <w:p w:rsidR="00A31EDD" w:rsidRPr="003806AE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  <w:shd w:val="clear" w:color="auto" w:fill="FFFFFF" w:themeFill="background1"/>
          </w:tcPr>
          <w:p w:rsidR="00A31EDD" w:rsidRPr="00530F78" w:rsidRDefault="00A31EDD" w:rsidP="00F20BEC">
            <w:pPr>
              <w:spacing w:line="234" w:lineRule="auto"/>
              <w:ind w:right="6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№7</w:t>
            </w:r>
          </w:p>
        </w:tc>
        <w:tc>
          <w:tcPr>
            <w:tcW w:w="6774" w:type="dxa"/>
            <w:shd w:val="clear" w:color="auto" w:fill="FFFFFF" w:themeFill="background1"/>
          </w:tcPr>
          <w:p w:rsidR="00A31EDD" w:rsidRDefault="00A31EDD" w:rsidP="00F20BEC">
            <w:pPr>
              <w:rPr>
                <w:color w:val="000000"/>
              </w:rPr>
            </w:pPr>
            <w:r>
              <w:rPr>
                <w:color w:val="000000"/>
              </w:rPr>
              <w:t>Секция фильтра</w:t>
            </w:r>
          </w:p>
        </w:tc>
        <w:tc>
          <w:tcPr>
            <w:tcW w:w="2327" w:type="dxa"/>
            <w:shd w:val="clear" w:color="auto" w:fill="FFFFFF" w:themeFill="background1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  <w:shd w:val="clear" w:color="auto" w:fill="FFFFFF" w:themeFill="background1"/>
          </w:tcPr>
          <w:p w:rsidR="00A31EDD" w:rsidRDefault="00A31EDD" w:rsidP="00F20BEC">
            <w:pPr>
              <w:spacing w:line="234" w:lineRule="auto"/>
              <w:ind w:right="6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№8</w:t>
            </w:r>
          </w:p>
        </w:tc>
        <w:tc>
          <w:tcPr>
            <w:tcW w:w="6774" w:type="dxa"/>
            <w:shd w:val="clear" w:color="auto" w:fill="FFFFFF" w:themeFill="background1"/>
          </w:tcPr>
          <w:p w:rsidR="00A31EDD" w:rsidRDefault="00A31EDD" w:rsidP="00F20BEC">
            <w:pPr>
              <w:rPr>
                <w:color w:val="000000"/>
              </w:rPr>
            </w:pPr>
            <w:r>
              <w:rPr>
                <w:color w:val="000000"/>
              </w:rPr>
              <w:t>Секция фильтра</w:t>
            </w:r>
          </w:p>
        </w:tc>
        <w:tc>
          <w:tcPr>
            <w:tcW w:w="2327" w:type="dxa"/>
            <w:shd w:val="clear" w:color="auto" w:fill="FFFFFF" w:themeFill="background1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  <w:shd w:val="clear" w:color="auto" w:fill="FFFFFF" w:themeFill="background1"/>
          </w:tcPr>
          <w:p w:rsidR="00A31EDD" w:rsidRDefault="00A31EDD" w:rsidP="00F20BEC">
            <w:pPr>
              <w:spacing w:line="234" w:lineRule="auto"/>
              <w:ind w:right="6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№9</w:t>
            </w:r>
          </w:p>
        </w:tc>
        <w:tc>
          <w:tcPr>
            <w:tcW w:w="6774" w:type="dxa"/>
            <w:shd w:val="clear" w:color="auto" w:fill="FFFFFF" w:themeFill="background1"/>
          </w:tcPr>
          <w:p w:rsidR="00A31EDD" w:rsidRDefault="00A31EDD" w:rsidP="00F20BEC">
            <w:pPr>
              <w:rPr>
                <w:color w:val="000000"/>
              </w:rPr>
            </w:pPr>
            <w:r w:rsidRPr="00BA7BE4">
              <w:rPr>
                <w:color w:val="000000"/>
              </w:rPr>
              <w:t>Вставка фильтрующая F4 SV3</w:t>
            </w:r>
          </w:p>
        </w:tc>
        <w:tc>
          <w:tcPr>
            <w:tcW w:w="2327" w:type="dxa"/>
            <w:shd w:val="clear" w:color="auto" w:fill="FFFFFF" w:themeFill="background1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  <w:shd w:val="clear" w:color="auto" w:fill="FFFFFF" w:themeFill="background1"/>
          </w:tcPr>
          <w:p w:rsidR="00A31EDD" w:rsidRDefault="00A31EDD" w:rsidP="00F20BEC">
            <w:pPr>
              <w:spacing w:line="234" w:lineRule="auto"/>
              <w:ind w:right="6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№10</w:t>
            </w:r>
          </w:p>
        </w:tc>
        <w:tc>
          <w:tcPr>
            <w:tcW w:w="6774" w:type="dxa"/>
            <w:shd w:val="clear" w:color="auto" w:fill="FFFFFF" w:themeFill="background1"/>
          </w:tcPr>
          <w:p w:rsidR="00A31EDD" w:rsidRPr="00BA7BE4" w:rsidRDefault="00A31EDD" w:rsidP="00F20BEC">
            <w:pPr>
              <w:rPr>
                <w:color w:val="000000"/>
              </w:rPr>
            </w:pPr>
            <w:r>
              <w:rPr>
                <w:color w:val="000000"/>
              </w:rPr>
              <w:t>Секция нагрева</w:t>
            </w:r>
          </w:p>
        </w:tc>
        <w:tc>
          <w:tcPr>
            <w:tcW w:w="2327" w:type="dxa"/>
            <w:shd w:val="clear" w:color="auto" w:fill="FFFFFF" w:themeFill="background1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</w:tcPr>
          <w:p w:rsidR="00A31EDD" w:rsidRPr="00E11998" w:rsidRDefault="00A31EDD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№11</w:t>
            </w:r>
          </w:p>
        </w:tc>
        <w:tc>
          <w:tcPr>
            <w:tcW w:w="6774" w:type="dxa"/>
          </w:tcPr>
          <w:p w:rsidR="00A31EDD" w:rsidRPr="00BA7BE4" w:rsidRDefault="00A31EDD" w:rsidP="00F20BEC">
            <w:pPr>
              <w:rPr>
                <w:color w:val="000000"/>
              </w:rPr>
            </w:pPr>
            <w:r>
              <w:rPr>
                <w:color w:val="000000"/>
              </w:rPr>
              <w:t>Секция нагрева</w:t>
            </w:r>
          </w:p>
        </w:tc>
        <w:tc>
          <w:tcPr>
            <w:tcW w:w="2327" w:type="dxa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</w:tcPr>
          <w:p w:rsidR="00A31EDD" w:rsidRPr="00E11998" w:rsidRDefault="00A31EDD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№12</w:t>
            </w:r>
          </w:p>
        </w:tc>
        <w:tc>
          <w:tcPr>
            <w:tcW w:w="6774" w:type="dxa"/>
          </w:tcPr>
          <w:p w:rsidR="00A31EDD" w:rsidRDefault="00A31EDD" w:rsidP="00F20BEC">
            <w:pPr>
              <w:rPr>
                <w:color w:val="000000"/>
              </w:rPr>
            </w:pPr>
            <w:r w:rsidRPr="00BA7BE4">
              <w:rPr>
                <w:color w:val="000000"/>
              </w:rPr>
              <w:t>Нагреватель гликолевый CVA/D3-HW1</w:t>
            </w:r>
          </w:p>
        </w:tc>
        <w:tc>
          <w:tcPr>
            <w:tcW w:w="2327" w:type="dxa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</w:tcPr>
          <w:p w:rsidR="00A31EDD" w:rsidRPr="00E11998" w:rsidRDefault="00A31EDD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№13</w:t>
            </w:r>
          </w:p>
        </w:tc>
        <w:tc>
          <w:tcPr>
            <w:tcW w:w="6774" w:type="dxa"/>
          </w:tcPr>
          <w:p w:rsidR="00A31EDD" w:rsidRPr="00BA7BE4" w:rsidRDefault="00A31EDD" w:rsidP="00F20BEC">
            <w:pPr>
              <w:rPr>
                <w:color w:val="000000"/>
              </w:rPr>
            </w:pPr>
            <w:r w:rsidRPr="00BA7BE4">
              <w:rPr>
                <w:color w:val="000000"/>
              </w:rPr>
              <w:t>Нагреватель гликолевый CVA/D3-HW/CW4</w:t>
            </w:r>
          </w:p>
        </w:tc>
        <w:tc>
          <w:tcPr>
            <w:tcW w:w="2327" w:type="dxa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</w:tcPr>
          <w:p w:rsidR="00A31EDD" w:rsidRPr="00E11998" w:rsidRDefault="00A31EDD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№14</w:t>
            </w:r>
          </w:p>
        </w:tc>
        <w:tc>
          <w:tcPr>
            <w:tcW w:w="6774" w:type="dxa"/>
          </w:tcPr>
          <w:p w:rsidR="00A31EDD" w:rsidRPr="00BA7BE4" w:rsidRDefault="00A31EDD" w:rsidP="00F20BEC">
            <w:pPr>
              <w:rPr>
                <w:color w:val="000000"/>
              </w:rPr>
            </w:pPr>
            <w:r>
              <w:rPr>
                <w:color w:val="000000"/>
              </w:rPr>
              <w:t>Секция охладителя</w:t>
            </w:r>
          </w:p>
        </w:tc>
        <w:tc>
          <w:tcPr>
            <w:tcW w:w="2327" w:type="dxa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</w:tcPr>
          <w:p w:rsidR="00A31EDD" w:rsidRPr="00E11998" w:rsidRDefault="00A31EDD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№15</w:t>
            </w:r>
          </w:p>
        </w:tc>
        <w:tc>
          <w:tcPr>
            <w:tcW w:w="6774" w:type="dxa"/>
          </w:tcPr>
          <w:p w:rsidR="00A31EDD" w:rsidRDefault="00A31EDD" w:rsidP="00F20BEC">
            <w:pPr>
              <w:rPr>
                <w:color w:val="000000"/>
              </w:rPr>
            </w:pPr>
            <w:proofErr w:type="spellStart"/>
            <w:r w:rsidRPr="00BA7BE4">
              <w:rPr>
                <w:color w:val="000000"/>
              </w:rPr>
              <w:t>Фреоновый</w:t>
            </w:r>
            <w:proofErr w:type="spellEnd"/>
            <w:r w:rsidRPr="00BA7BE4">
              <w:rPr>
                <w:color w:val="000000"/>
              </w:rPr>
              <w:t xml:space="preserve"> испаритель AVDX-075-087-04-20-08-01</w:t>
            </w:r>
          </w:p>
        </w:tc>
        <w:tc>
          <w:tcPr>
            <w:tcW w:w="2327" w:type="dxa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</w:tcPr>
          <w:p w:rsidR="00A31EDD" w:rsidRPr="00742CA5" w:rsidRDefault="00A31EDD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№16</w:t>
            </w:r>
          </w:p>
        </w:tc>
        <w:tc>
          <w:tcPr>
            <w:tcW w:w="6774" w:type="dxa"/>
          </w:tcPr>
          <w:p w:rsidR="00A31EDD" w:rsidRPr="00BA7BE4" w:rsidRDefault="00A31EDD" w:rsidP="00F20BEC">
            <w:pPr>
              <w:rPr>
                <w:color w:val="000000"/>
              </w:rPr>
            </w:pPr>
            <w:r>
              <w:rPr>
                <w:color w:val="000000"/>
              </w:rPr>
              <w:t>Секция приточного вентилятора</w:t>
            </w:r>
          </w:p>
        </w:tc>
        <w:tc>
          <w:tcPr>
            <w:tcW w:w="2327" w:type="dxa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</w:tcPr>
          <w:p w:rsidR="00A31EDD" w:rsidRPr="00742CA5" w:rsidRDefault="00A31EDD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№17</w:t>
            </w:r>
          </w:p>
        </w:tc>
        <w:tc>
          <w:tcPr>
            <w:tcW w:w="6774" w:type="dxa"/>
          </w:tcPr>
          <w:p w:rsidR="00A31EDD" w:rsidRDefault="00A31EDD" w:rsidP="00F20BEC">
            <w:pPr>
              <w:rPr>
                <w:color w:val="000000"/>
              </w:rPr>
            </w:pPr>
            <w:r w:rsidRPr="00BA7BE4">
              <w:rPr>
                <w:color w:val="000000"/>
              </w:rPr>
              <w:t xml:space="preserve">Двигатель (вен THLZ355RA </w:t>
            </w:r>
            <w:proofErr w:type="spellStart"/>
            <w:r w:rsidRPr="00BA7BE4">
              <w:rPr>
                <w:color w:val="000000"/>
              </w:rPr>
              <w:t>двиг</w:t>
            </w:r>
            <w:proofErr w:type="spellEnd"/>
            <w:r w:rsidRPr="00BA7BE4">
              <w:rPr>
                <w:color w:val="000000"/>
              </w:rPr>
              <w:t xml:space="preserve"> 1LA7 131-2AA60-Z-A11</w:t>
            </w:r>
            <w:r>
              <w:rPr>
                <w:color w:val="000000"/>
              </w:rPr>
              <w:t>)</w:t>
            </w:r>
          </w:p>
        </w:tc>
        <w:tc>
          <w:tcPr>
            <w:tcW w:w="2327" w:type="dxa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</w:tcPr>
          <w:p w:rsidR="00A31EDD" w:rsidRPr="00742CA5" w:rsidRDefault="00A31EDD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№18</w:t>
            </w:r>
          </w:p>
        </w:tc>
        <w:tc>
          <w:tcPr>
            <w:tcW w:w="6774" w:type="dxa"/>
          </w:tcPr>
          <w:p w:rsidR="00A31EDD" w:rsidRPr="00BA7BE4" w:rsidRDefault="00A31EDD" w:rsidP="00F20BEC">
            <w:pPr>
              <w:rPr>
                <w:color w:val="000000"/>
              </w:rPr>
            </w:pPr>
            <w:r w:rsidRPr="00BA7BE4">
              <w:rPr>
                <w:color w:val="000000"/>
              </w:rPr>
              <w:t xml:space="preserve">Двигатель (вен THLZ355RA </w:t>
            </w:r>
            <w:proofErr w:type="spellStart"/>
            <w:r w:rsidRPr="00BA7BE4">
              <w:rPr>
                <w:color w:val="000000"/>
              </w:rPr>
              <w:t>двиг</w:t>
            </w:r>
            <w:proofErr w:type="spellEnd"/>
            <w:r w:rsidRPr="00BA7BE4">
              <w:rPr>
                <w:color w:val="000000"/>
              </w:rPr>
              <w:t xml:space="preserve"> 1LA7 130-2AA60-Z-A11</w:t>
            </w:r>
            <w:r>
              <w:rPr>
                <w:color w:val="000000"/>
              </w:rPr>
              <w:t>)</w:t>
            </w:r>
          </w:p>
        </w:tc>
        <w:tc>
          <w:tcPr>
            <w:tcW w:w="2327" w:type="dxa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</w:tcPr>
          <w:p w:rsidR="00A31EDD" w:rsidRPr="00742CA5" w:rsidRDefault="00A31EDD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№19</w:t>
            </w:r>
          </w:p>
        </w:tc>
        <w:tc>
          <w:tcPr>
            <w:tcW w:w="6774" w:type="dxa"/>
          </w:tcPr>
          <w:p w:rsidR="00A31EDD" w:rsidRPr="00BA7BE4" w:rsidRDefault="00A31EDD" w:rsidP="00F20BEC">
            <w:pPr>
              <w:rPr>
                <w:color w:val="000000"/>
              </w:rPr>
            </w:pPr>
            <w:r w:rsidRPr="00BA7BE4">
              <w:rPr>
                <w:color w:val="000000"/>
              </w:rPr>
              <w:t>Вставка фильтрующая F5 SV3</w:t>
            </w:r>
          </w:p>
        </w:tc>
        <w:tc>
          <w:tcPr>
            <w:tcW w:w="2327" w:type="dxa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</w:tcPr>
          <w:p w:rsidR="00A31EDD" w:rsidRDefault="00A31EDD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№20</w:t>
            </w:r>
          </w:p>
        </w:tc>
        <w:tc>
          <w:tcPr>
            <w:tcW w:w="6774" w:type="dxa"/>
          </w:tcPr>
          <w:p w:rsidR="00A31EDD" w:rsidRPr="00BA7BE4" w:rsidRDefault="00A31EDD" w:rsidP="00F20BEC">
            <w:pPr>
              <w:rPr>
                <w:color w:val="000000"/>
              </w:rPr>
            </w:pPr>
            <w:r w:rsidRPr="00BA7BE4">
              <w:rPr>
                <w:color w:val="000000"/>
              </w:rPr>
              <w:t>Вставка фильтрующая F5 SV3</w:t>
            </w:r>
          </w:p>
        </w:tc>
        <w:tc>
          <w:tcPr>
            <w:tcW w:w="2327" w:type="dxa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</w:tcPr>
          <w:p w:rsidR="00A31EDD" w:rsidRPr="008A4387" w:rsidRDefault="00A31EDD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№21</w:t>
            </w:r>
          </w:p>
        </w:tc>
        <w:tc>
          <w:tcPr>
            <w:tcW w:w="6774" w:type="dxa"/>
          </w:tcPr>
          <w:p w:rsidR="00A31EDD" w:rsidRDefault="00A31EDD" w:rsidP="00F20BEC">
            <w:pPr>
              <w:rPr>
                <w:color w:val="000000"/>
              </w:rPr>
            </w:pPr>
            <w:r>
              <w:rPr>
                <w:color w:val="000000"/>
              </w:rPr>
              <w:t>Секция вытяжного вентилятора</w:t>
            </w:r>
          </w:p>
        </w:tc>
        <w:tc>
          <w:tcPr>
            <w:tcW w:w="2327" w:type="dxa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</w:tcPr>
          <w:p w:rsidR="00A31EDD" w:rsidRPr="008A4387" w:rsidRDefault="00A31EDD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№22</w:t>
            </w:r>
          </w:p>
        </w:tc>
        <w:tc>
          <w:tcPr>
            <w:tcW w:w="6774" w:type="dxa"/>
          </w:tcPr>
          <w:p w:rsidR="00A31EDD" w:rsidRDefault="00A31EDD" w:rsidP="00F20BEC">
            <w:pPr>
              <w:rPr>
                <w:color w:val="000000"/>
              </w:rPr>
            </w:pPr>
            <w:r>
              <w:rPr>
                <w:color w:val="000000"/>
              </w:rPr>
              <w:t>Рекуператор</w:t>
            </w:r>
          </w:p>
        </w:tc>
        <w:tc>
          <w:tcPr>
            <w:tcW w:w="2327" w:type="dxa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</w:tcPr>
          <w:p w:rsidR="00A31EDD" w:rsidRDefault="00A31EDD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№23</w:t>
            </w:r>
          </w:p>
        </w:tc>
        <w:tc>
          <w:tcPr>
            <w:tcW w:w="6774" w:type="dxa"/>
          </w:tcPr>
          <w:p w:rsidR="00A31EDD" w:rsidRDefault="00A31EDD" w:rsidP="00F20BEC">
            <w:pPr>
              <w:rPr>
                <w:color w:val="000000"/>
              </w:rPr>
            </w:pPr>
            <w:r w:rsidRPr="009C3B7D">
              <w:rPr>
                <w:color w:val="000000"/>
              </w:rPr>
              <w:t>ККБ (компрессорно-конденсаторный блок) на базе компрессора КОПЕЛАНД</w:t>
            </w:r>
          </w:p>
        </w:tc>
        <w:tc>
          <w:tcPr>
            <w:tcW w:w="2327" w:type="dxa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70 000</w:t>
            </w:r>
          </w:p>
        </w:tc>
      </w:tr>
      <w:tr w:rsidR="00A31EDD" w:rsidTr="00F20BEC">
        <w:trPr>
          <w:trHeight w:val="265"/>
        </w:trPr>
        <w:tc>
          <w:tcPr>
            <w:tcW w:w="1155" w:type="dxa"/>
          </w:tcPr>
          <w:p w:rsidR="00A31EDD" w:rsidRDefault="00A31EDD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№24</w:t>
            </w:r>
          </w:p>
        </w:tc>
        <w:tc>
          <w:tcPr>
            <w:tcW w:w="6774" w:type="dxa"/>
          </w:tcPr>
          <w:p w:rsidR="00A31EDD" w:rsidRPr="009C3B7D" w:rsidRDefault="00A31EDD" w:rsidP="00F20BEC">
            <w:pPr>
              <w:rPr>
                <w:color w:val="000000"/>
              </w:rPr>
            </w:pPr>
            <w:r w:rsidRPr="009C3B7D">
              <w:rPr>
                <w:color w:val="000000"/>
              </w:rPr>
              <w:t>Шкаф управления VTS CLIMA CV-A3 23460</w:t>
            </w:r>
          </w:p>
        </w:tc>
        <w:tc>
          <w:tcPr>
            <w:tcW w:w="2327" w:type="dxa"/>
          </w:tcPr>
          <w:p w:rsidR="00A31EDD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55 000</w:t>
            </w:r>
          </w:p>
        </w:tc>
      </w:tr>
      <w:tr w:rsidR="00A31EDD" w:rsidTr="00F20BEC">
        <w:trPr>
          <w:trHeight w:val="559"/>
        </w:trPr>
        <w:tc>
          <w:tcPr>
            <w:tcW w:w="1155" w:type="dxa"/>
          </w:tcPr>
          <w:p w:rsidR="00A31EDD" w:rsidRDefault="00A31EDD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№25</w:t>
            </w:r>
          </w:p>
        </w:tc>
        <w:tc>
          <w:tcPr>
            <w:tcW w:w="6774" w:type="dxa"/>
          </w:tcPr>
          <w:p w:rsidR="00A31EDD" w:rsidRPr="00530F78" w:rsidRDefault="00A31EDD" w:rsidP="00F20B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0F78">
              <w:rPr>
                <w:color w:val="000000"/>
              </w:rPr>
              <w:t xml:space="preserve">Автоматическая раздвижная дверь на базе привода GEZE </w:t>
            </w:r>
            <w:proofErr w:type="spellStart"/>
            <w:r w:rsidRPr="00530F78">
              <w:rPr>
                <w:color w:val="000000"/>
              </w:rPr>
              <w:t>Slimdrive</w:t>
            </w:r>
            <w:proofErr w:type="spellEnd"/>
            <w:r w:rsidRPr="00530F78">
              <w:rPr>
                <w:color w:val="000000"/>
              </w:rPr>
              <w:t xml:space="preserve"> (стекло, 450см*230см, 2 створки в см 140*2300, 137*2300 )</w:t>
            </w:r>
          </w:p>
        </w:tc>
        <w:tc>
          <w:tcPr>
            <w:tcW w:w="2327" w:type="dxa"/>
          </w:tcPr>
          <w:p w:rsidR="00A31EDD" w:rsidRPr="00530F78" w:rsidRDefault="00A31EDD" w:rsidP="00F20B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0F78">
              <w:rPr>
                <w:color w:val="000000"/>
              </w:rPr>
              <w:t>91 300</w:t>
            </w:r>
          </w:p>
        </w:tc>
      </w:tr>
      <w:tr w:rsidR="00F25F18" w:rsidTr="00F20BEC">
        <w:trPr>
          <w:trHeight w:val="278"/>
        </w:trPr>
        <w:tc>
          <w:tcPr>
            <w:tcW w:w="1155" w:type="dxa"/>
            <w:shd w:val="clear" w:color="auto" w:fill="auto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№26</w:t>
            </w:r>
          </w:p>
        </w:tc>
        <w:tc>
          <w:tcPr>
            <w:tcW w:w="6774" w:type="dxa"/>
          </w:tcPr>
          <w:p w:rsidR="00F25F18" w:rsidRDefault="00F25F18" w:rsidP="005778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  <w:tc>
          <w:tcPr>
            <w:tcW w:w="2327" w:type="dxa"/>
          </w:tcPr>
          <w:p w:rsidR="00F25F18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96 400</w:t>
            </w:r>
          </w:p>
        </w:tc>
      </w:tr>
      <w:tr w:rsidR="00F25F18" w:rsidTr="00F20BEC">
        <w:trPr>
          <w:trHeight w:val="267"/>
        </w:trPr>
        <w:tc>
          <w:tcPr>
            <w:tcW w:w="1155" w:type="dxa"/>
            <w:shd w:val="clear" w:color="auto" w:fill="auto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Лот №27</w:t>
            </w:r>
          </w:p>
        </w:tc>
        <w:tc>
          <w:tcPr>
            <w:tcW w:w="6774" w:type="dxa"/>
          </w:tcPr>
          <w:p w:rsidR="00F25F18" w:rsidRPr="00E11998" w:rsidRDefault="00F25F18" w:rsidP="005778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11998">
              <w:rPr>
                <w:rFonts w:ascii="TimesNewRomanPSMT" w:hAnsi="TimesNewRomanPSMT"/>
                <w:color w:val="000000"/>
              </w:rPr>
              <w:t>Мембранный бак для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E11998">
              <w:rPr>
                <w:rFonts w:ascii="TimesNewRomanPSMT" w:hAnsi="TimesNewRomanPSMT"/>
                <w:color w:val="000000"/>
              </w:rPr>
              <w:t>системы отопления ЭВАН</w:t>
            </w:r>
          </w:p>
        </w:tc>
        <w:tc>
          <w:tcPr>
            <w:tcW w:w="2327" w:type="dxa"/>
          </w:tcPr>
          <w:p w:rsidR="00F25F18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1 200</w:t>
            </w:r>
          </w:p>
        </w:tc>
      </w:tr>
      <w:tr w:rsidR="00F25F18" w:rsidTr="00F20BEC">
        <w:trPr>
          <w:trHeight w:val="267"/>
        </w:trPr>
        <w:tc>
          <w:tcPr>
            <w:tcW w:w="1155" w:type="dxa"/>
            <w:shd w:val="clear" w:color="auto" w:fill="auto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№28</w:t>
            </w:r>
          </w:p>
        </w:tc>
        <w:tc>
          <w:tcPr>
            <w:tcW w:w="6774" w:type="dxa"/>
          </w:tcPr>
          <w:p w:rsidR="00F25F18" w:rsidRPr="00E11998" w:rsidRDefault="00F25F18" w:rsidP="0057787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color w:val="000000"/>
              </w:rPr>
            </w:pPr>
            <w:r w:rsidRPr="00E11998">
              <w:rPr>
                <w:rFonts w:ascii="TimesNewRomanPSMT" w:hAnsi="TimesNewRomanPSMT"/>
                <w:color w:val="000000"/>
              </w:rPr>
              <w:t xml:space="preserve">Расширительный бак </w:t>
            </w:r>
            <w:proofErr w:type="spellStart"/>
            <w:r w:rsidRPr="00E11998">
              <w:rPr>
                <w:rFonts w:ascii="TimesNewRomanPSMT" w:hAnsi="TimesNewRomanPSMT"/>
                <w:color w:val="000000"/>
              </w:rPr>
              <w:t>Elbi</w:t>
            </w:r>
            <w:proofErr w:type="spellEnd"/>
            <w:r w:rsidRPr="00E11998">
              <w:rPr>
                <w:rFonts w:ascii="TimesNewRomanPSMT" w:hAnsi="TimesNewRomanPSMT"/>
                <w:color w:val="000000"/>
              </w:rPr>
              <w:t xml:space="preserve"> ERCE 500</w:t>
            </w:r>
          </w:p>
        </w:tc>
        <w:tc>
          <w:tcPr>
            <w:tcW w:w="2327" w:type="dxa"/>
          </w:tcPr>
          <w:p w:rsidR="00F25F18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22 500 </w:t>
            </w:r>
          </w:p>
        </w:tc>
      </w:tr>
      <w:tr w:rsidR="00F25F18" w:rsidTr="00F20BEC">
        <w:trPr>
          <w:trHeight w:val="285"/>
        </w:trPr>
        <w:tc>
          <w:tcPr>
            <w:tcW w:w="1155" w:type="dxa"/>
            <w:shd w:val="clear" w:color="auto" w:fill="auto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№29</w:t>
            </w:r>
          </w:p>
        </w:tc>
        <w:tc>
          <w:tcPr>
            <w:tcW w:w="6774" w:type="dxa"/>
          </w:tcPr>
          <w:p w:rsidR="00F25F18" w:rsidRPr="00E11998" w:rsidRDefault="00F25F18" w:rsidP="0057787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color w:val="000000"/>
              </w:rPr>
            </w:pPr>
            <w:r w:rsidRPr="00E11998">
              <w:rPr>
                <w:rFonts w:ascii="TimesNewRomanPSMT" w:hAnsi="TimesNewRomanPSMT"/>
                <w:color w:val="000000"/>
              </w:rPr>
              <w:t>Насосная станция MARINA CAM 40/22-HL</w:t>
            </w:r>
          </w:p>
        </w:tc>
        <w:tc>
          <w:tcPr>
            <w:tcW w:w="2327" w:type="dxa"/>
          </w:tcPr>
          <w:p w:rsidR="00F25F18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7 800</w:t>
            </w:r>
          </w:p>
        </w:tc>
      </w:tr>
      <w:tr w:rsidR="00F25F18" w:rsidTr="00F20BEC">
        <w:trPr>
          <w:trHeight w:val="261"/>
        </w:trPr>
        <w:tc>
          <w:tcPr>
            <w:tcW w:w="1155" w:type="dxa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№30</w:t>
            </w:r>
          </w:p>
        </w:tc>
        <w:tc>
          <w:tcPr>
            <w:tcW w:w="6774" w:type="dxa"/>
          </w:tcPr>
          <w:p w:rsidR="00F25F18" w:rsidRPr="00E11998" w:rsidRDefault="00F25F18" w:rsidP="0057787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color w:val="000000"/>
              </w:rPr>
            </w:pPr>
            <w:r w:rsidRPr="00E11998">
              <w:rPr>
                <w:rFonts w:ascii="TimesNewRomanPSMT" w:hAnsi="TimesNewRomanPSMT"/>
                <w:color w:val="000000"/>
              </w:rPr>
              <w:t>Клапаны предохранительно</w:t>
            </w:r>
            <w:r>
              <w:rPr>
                <w:rFonts w:ascii="TimesNewRomanPSMT" w:hAnsi="TimesNewRomanPSMT"/>
                <w:color w:val="000000"/>
              </w:rPr>
              <w:t>-</w:t>
            </w:r>
            <w:r w:rsidRPr="00E11998">
              <w:rPr>
                <w:rFonts w:ascii="TimesNewRomanPSMT" w:hAnsi="TimesNewRomanPSMT"/>
                <w:color w:val="000000"/>
              </w:rPr>
              <w:t>запорные электромагнитные газовые КПЭГ-50П</w:t>
            </w:r>
          </w:p>
        </w:tc>
        <w:tc>
          <w:tcPr>
            <w:tcW w:w="2327" w:type="dxa"/>
          </w:tcPr>
          <w:p w:rsidR="00F25F18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4 600</w:t>
            </w:r>
          </w:p>
        </w:tc>
      </w:tr>
      <w:tr w:rsidR="00F25F18" w:rsidTr="00F20BEC">
        <w:trPr>
          <w:trHeight w:val="279"/>
        </w:trPr>
        <w:tc>
          <w:tcPr>
            <w:tcW w:w="1155" w:type="dxa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№31</w:t>
            </w:r>
          </w:p>
        </w:tc>
        <w:tc>
          <w:tcPr>
            <w:tcW w:w="6774" w:type="dxa"/>
          </w:tcPr>
          <w:p w:rsidR="00F25F18" w:rsidRPr="008E4598" w:rsidRDefault="00F25F18" w:rsidP="0057787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color w:val="000000"/>
              </w:rPr>
            </w:pPr>
            <w:r w:rsidRPr="008E4598">
              <w:rPr>
                <w:rFonts w:ascii="TimesNewRomanPSMT" w:hAnsi="TimesNewRomanPSMT"/>
                <w:color w:val="000000"/>
              </w:rPr>
              <w:t xml:space="preserve">Циркуляционный насос </w:t>
            </w:r>
            <w:proofErr w:type="spellStart"/>
            <w:r w:rsidRPr="008E4598">
              <w:rPr>
                <w:rFonts w:ascii="TimesNewRomanPSMT" w:hAnsi="TimesNewRomanPSMT"/>
                <w:color w:val="000000"/>
              </w:rPr>
              <w:t>WiloTOP-S</w:t>
            </w:r>
            <w:proofErr w:type="spellEnd"/>
            <w:r w:rsidRPr="008E4598">
              <w:rPr>
                <w:rFonts w:ascii="TimesNewRomanPSMT" w:hAnsi="TimesNewRomanPSMT"/>
                <w:color w:val="000000"/>
              </w:rPr>
              <w:t xml:space="preserve"> 40/15, заводской</w:t>
            </w:r>
            <w:r w:rsidRPr="008E4598">
              <w:rPr>
                <w:rFonts w:ascii="TimesNewRomanPSMT" w:hAnsi="TimesNewRomanPSMT"/>
                <w:color w:val="000000"/>
              </w:rPr>
              <w:br/>
              <w:t>номер 2080046/12w43</w:t>
            </w:r>
          </w:p>
        </w:tc>
        <w:tc>
          <w:tcPr>
            <w:tcW w:w="2327" w:type="dxa"/>
          </w:tcPr>
          <w:p w:rsidR="00F25F18" w:rsidRPr="00E11998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64 400</w:t>
            </w:r>
          </w:p>
        </w:tc>
      </w:tr>
      <w:tr w:rsidR="00F25F18" w:rsidTr="00F20BEC">
        <w:trPr>
          <w:trHeight w:val="559"/>
        </w:trPr>
        <w:tc>
          <w:tcPr>
            <w:tcW w:w="1155" w:type="dxa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№32</w:t>
            </w:r>
          </w:p>
        </w:tc>
        <w:tc>
          <w:tcPr>
            <w:tcW w:w="6774" w:type="dxa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color w:val="000000"/>
              </w:rPr>
            </w:pPr>
            <w:r w:rsidRPr="00742CA5">
              <w:rPr>
                <w:rFonts w:ascii="TimesNewRomanPSMT" w:hAnsi="TimesNewRomanPSMT"/>
                <w:color w:val="000000"/>
              </w:rPr>
              <w:t>Измерительный комплекс СГ-ТК-2Д-40 (</w:t>
            </w:r>
            <w:proofErr w:type="spellStart"/>
            <w:r w:rsidRPr="00742CA5">
              <w:rPr>
                <w:rFonts w:ascii="TimesNewRomanPSMT" w:hAnsi="TimesNewRomanPSMT"/>
                <w:color w:val="000000"/>
              </w:rPr>
              <w:t>cчетчик</w:t>
            </w:r>
            <w:proofErr w:type="spellEnd"/>
            <w:r w:rsidRPr="00742CA5">
              <w:rPr>
                <w:rFonts w:ascii="TimesNewRomanPSMT" w:hAnsi="TimesNewRomanPSMT"/>
                <w:color w:val="000000"/>
              </w:rPr>
              <w:t xml:space="preserve"> газа BK G25 с электронным корректором ТС215)</w:t>
            </w:r>
          </w:p>
        </w:tc>
        <w:tc>
          <w:tcPr>
            <w:tcW w:w="2327" w:type="dxa"/>
          </w:tcPr>
          <w:p w:rsidR="00F25F18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50 600</w:t>
            </w:r>
          </w:p>
        </w:tc>
      </w:tr>
      <w:tr w:rsidR="00F25F18" w:rsidTr="00F20BEC">
        <w:trPr>
          <w:trHeight w:val="559"/>
        </w:trPr>
        <w:tc>
          <w:tcPr>
            <w:tcW w:w="1155" w:type="dxa"/>
            <w:shd w:val="clear" w:color="auto" w:fill="auto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№33</w:t>
            </w:r>
          </w:p>
        </w:tc>
        <w:tc>
          <w:tcPr>
            <w:tcW w:w="6774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2CA5">
              <w:rPr>
                <w:color w:val="000000"/>
              </w:rPr>
              <w:t>Насос циркуляционный TALLAS 18/3 XM</w:t>
            </w:r>
          </w:p>
        </w:tc>
        <w:tc>
          <w:tcPr>
            <w:tcW w:w="2327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2 500</w:t>
            </w:r>
          </w:p>
        </w:tc>
      </w:tr>
      <w:tr w:rsidR="00F25F18" w:rsidTr="00F20BEC">
        <w:trPr>
          <w:trHeight w:val="265"/>
        </w:trPr>
        <w:tc>
          <w:tcPr>
            <w:tcW w:w="1155" w:type="dxa"/>
            <w:shd w:val="clear" w:color="auto" w:fill="auto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№34</w:t>
            </w:r>
          </w:p>
        </w:tc>
        <w:tc>
          <w:tcPr>
            <w:tcW w:w="6774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2CA5">
              <w:rPr>
                <w:color w:val="000000"/>
              </w:rPr>
              <w:t>Запорные арматуры</w:t>
            </w:r>
            <w:r>
              <w:rPr>
                <w:color w:val="000000"/>
              </w:rPr>
              <w:t xml:space="preserve"> 4шт.</w:t>
            </w:r>
          </w:p>
        </w:tc>
        <w:tc>
          <w:tcPr>
            <w:tcW w:w="2327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20 200</w:t>
            </w:r>
          </w:p>
        </w:tc>
      </w:tr>
      <w:tr w:rsidR="00F25F18" w:rsidTr="00F20BEC">
        <w:trPr>
          <w:trHeight w:val="265"/>
        </w:trPr>
        <w:tc>
          <w:tcPr>
            <w:tcW w:w="1155" w:type="dxa"/>
            <w:shd w:val="clear" w:color="auto" w:fill="auto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№35</w:t>
            </w:r>
          </w:p>
        </w:tc>
        <w:tc>
          <w:tcPr>
            <w:tcW w:w="6774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2CA5">
              <w:rPr>
                <w:color w:val="000000"/>
              </w:rPr>
              <w:t xml:space="preserve">Газовый котел </w:t>
            </w:r>
            <w:proofErr w:type="spellStart"/>
            <w:r w:rsidRPr="00742CA5">
              <w:rPr>
                <w:color w:val="000000"/>
              </w:rPr>
              <w:t>Super</w:t>
            </w:r>
            <w:proofErr w:type="spellEnd"/>
            <w:r w:rsidRPr="00742CA5">
              <w:rPr>
                <w:color w:val="000000"/>
              </w:rPr>
              <w:t xml:space="preserve"> KAPPA 105, заводской номер М0040131011;</w:t>
            </w:r>
          </w:p>
        </w:tc>
        <w:tc>
          <w:tcPr>
            <w:tcW w:w="2327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98 100</w:t>
            </w:r>
          </w:p>
        </w:tc>
      </w:tr>
      <w:tr w:rsidR="00F25F18" w:rsidTr="00F20BEC">
        <w:trPr>
          <w:trHeight w:val="265"/>
        </w:trPr>
        <w:tc>
          <w:tcPr>
            <w:tcW w:w="1155" w:type="dxa"/>
            <w:shd w:val="clear" w:color="auto" w:fill="auto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№36</w:t>
            </w:r>
          </w:p>
        </w:tc>
        <w:tc>
          <w:tcPr>
            <w:tcW w:w="6774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2CA5">
              <w:rPr>
                <w:color w:val="000000"/>
              </w:rPr>
              <w:t xml:space="preserve">Газовый котел </w:t>
            </w:r>
            <w:proofErr w:type="spellStart"/>
            <w:r w:rsidRPr="00742CA5">
              <w:rPr>
                <w:color w:val="000000"/>
              </w:rPr>
              <w:t>Super</w:t>
            </w:r>
            <w:proofErr w:type="spellEnd"/>
            <w:r w:rsidRPr="00742CA5">
              <w:rPr>
                <w:color w:val="000000"/>
              </w:rPr>
              <w:t xml:space="preserve"> KAPPA 105, заводской номер М0040141011</w:t>
            </w:r>
          </w:p>
        </w:tc>
        <w:tc>
          <w:tcPr>
            <w:tcW w:w="2327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98 100</w:t>
            </w:r>
          </w:p>
        </w:tc>
      </w:tr>
      <w:tr w:rsidR="00F25F18" w:rsidTr="00F20BEC">
        <w:trPr>
          <w:trHeight w:val="265"/>
        </w:trPr>
        <w:tc>
          <w:tcPr>
            <w:tcW w:w="1155" w:type="dxa"/>
            <w:shd w:val="clear" w:color="auto" w:fill="auto"/>
          </w:tcPr>
          <w:p w:rsidR="00F25F18" w:rsidRPr="00742CA5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№37</w:t>
            </w:r>
          </w:p>
        </w:tc>
        <w:tc>
          <w:tcPr>
            <w:tcW w:w="6774" w:type="dxa"/>
            <w:shd w:val="clear" w:color="auto" w:fill="auto"/>
          </w:tcPr>
          <w:p w:rsidR="00F25F18" w:rsidRPr="00742CA5" w:rsidRDefault="00F25F18" w:rsidP="005778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Пластиковая емкость 1 куб.м.</w:t>
            </w:r>
          </w:p>
        </w:tc>
        <w:tc>
          <w:tcPr>
            <w:tcW w:w="2327" w:type="dxa"/>
            <w:shd w:val="clear" w:color="auto" w:fill="auto"/>
          </w:tcPr>
          <w:p w:rsidR="00F25F18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10 400</w:t>
            </w:r>
          </w:p>
        </w:tc>
      </w:tr>
      <w:tr w:rsidR="00F25F18" w:rsidTr="00577875">
        <w:trPr>
          <w:trHeight w:val="265"/>
        </w:trPr>
        <w:tc>
          <w:tcPr>
            <w:tcW w:w="1155" w:type="dxa"/>
            <w:shd w:val="clear" w:color="auto" w:fill="auto"/>
          </w:tcPr>
          <w:p w:rsidR="00F25F18" w:rsidRPr="00742CA5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№38</w:t>
            </w:r>
          </w:p>
        </w:tc>
        <w:tc>
          <w:tcPr>
            <w:tcW w:w="6774" w:type="dxa"/>
            <w:shd w:val="clear" w:color="auto" w:fill="auto"/>
            <w:vAlign w:val="bottom"/>
          </w:tcPr>
          <w:p w:rsidR="00F25F18" w:rsidRPr="0096081F" w:rsidRDefault="00F25F18" w:rsidP="00577875">
            <w:pPr>
              <w:rPr>
                <w:color w:val="000000"/>
                <w:lang w:val="en-US"/>
              </w:rPr>
            </w:pPr>
            <w:r w:rsidRPr="0096081F">
              <w:rPr>
                <w:color w:val="000000"/>
              </w:rPr>
              <w:t>Бойлер</w:t>
            </w:r>
            <w:r w:rsidRPr="0096081F">
              <w:rPr>
                <w:color w:val="000000"/>
                <w:lang w:val="en-US"/>
              </w:rPr>
              <w:t xml:space="preserve"> Austria Email HT 200 ER </w:t>
            </w:r>
          </w:p>
        </w:tc>
        <w:tc>
          <w:tcPr>
            <w:tcW w:w="2327" w:type="dxa"/>
            <w:shd w:val="clear" w:color="auto" w:fill="auto"/>
          </w:tcPr>
          <w:p w:rsidR="00F25F18" w:rsidRPr="00EE30F2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39 800</w:t>
            </w:r>
          </w:p>
        </w:tc>
      </w:tr>
      <w:tr w:rsidR="00F25F18" w:rsidTr="00577875">
        <w:trPr>
          <w:trHeight w:val="265"/>
        </w:trPr>
        <w:tc>
          <w:tcPr>
            <w:tcW w:w="1155" w:type="dxa"/>
            <w:shd w:val="clear" w:color="auto" w:fill="auto"/>
          </w:tcPr>
          <w:p w:rsidR="00F25F18" w:rsidRPr="00742CA5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№39</w:t>
            </w:r>
          </w:p>
        </w:tc>
        <w:tc>
          <w:tcPr>
            <w:tcW w:w="6774" w:type="dxa"/>
            <w:shd w:val="clear" w:color="auto" w:fill="auto"/>
            <w:vAlign w:val="bottom"/>
          </w:tcPr>
          <w:p w:rsidR="00F25F18" w:rsidRPr="00625EB4" w:rsidRDefault="00F25F18" w:rsidP="00577875">
            <w:pPr>
              <w:rPr>
                <w:color w:val="000000"/>
                <w:lang w:val="en-US"/>
              </w:rPr>
            </w:pPr>
            <w:r w:rsidRPr="0096081F">
              <w:rPr>
                <w:color w:val="000000"/>
              </w:rPr>
              <w:t>Насос</w:t>
            </w:r>
            <w:r>
              <w:rPr>
                <w:color w:val="000000"/>
              </w:rPr>
              <w:t xml:space="preserve"> </w:t>
            </w:r>
            <w:r w:rsidRPr="0096081F">
              <w:rPr>
                <w:color w:val="000000"/>
              </w:rPr>
              <w:t>цирк</w:t>
            </w:r>
            <w:r w:rsidRPr="00625EB4">
              <w:rPr>
                <w:color w:val="000000"/>
                <w:lang w:val="en-US"/>
              </w:rPr>
              <w:t xml:space="preserve">. </w:t>
            </w:r>
            <w:proofErr w:type="spellStart"/>
            <w:r w:rsidRPr="00625EB4">
              <w:rPr>
                <w:color w:val="000000"/>
                <w:lang w:val="en-US"/>
              </w:rPr>
              <w:t>Wilo</w:t>
            </w:r>
            <w:r>
              <w:rPr>
                <w:color w:val="000000"/>
                <w:lang w:val="en-US"/>
              </w:rPr>
              <w:t>STAR</w:t>
            </w:r>
            <w:proofErr w:type="spellEnd"/>
            <w:r>
              <w:rPr>
                <w:color w:val="000000"/>
                <w:lang w:val="en-US"/>
              </w:rPr>
              <w:t>-</w:t>
            </w:r>
            <w:r w:rsidRPr="00625EB4">
              <w:rPr>
                <w:color w:val="000000"/>
                <w:lang w:val="en-US"/>
              </w:rPr>
              <w:t>RS 25/8</w:t>
            </w:r>
          </w:p>
        </w:tc>
        <w:tc>
          <w:tcPr>
            <w:tcW w:w="2327" w:type="dxa"/>
            <w:shd w:val="clear" w:color="auto" w:fill="auto"/>
          </w:tcPr>
          <w:p w:rsidR="00F25F18" w:rsidRPr="00EE30F2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9 000</w:t>
            </w:r>
          </w:p>
        </w:tc>
      </w:tr>
      <w:tr w:rsidR="00F25F18" w:rsidRPr="00074C86" w:rsidTr="00F20BEC">
        <w:trPr>
          <w:trHeight w:val="265"/>
        </w:trPr>
        <w:tc>
          <w:tcPr>
            <w:tcW w:w="1155" w:type="dxa"/>
            <w:shd w:val="clear" w:color="auto" w:fill="FFFFFF" w:themeFill="background1"/>
          </w:tcPr>
          <w:p w:rsidR="00F25F18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Лот №40</w:t>
            </w:r>
          </w:p>
        </w:tc>
        <w:tc>
          <w:tcPr>
            <w:tcW w:w="6774" w:type="dxa"/>
            <w:shd w:val="clear" w:color="auto" w:fill="FFFFFF" w:themeFill="background1"/>
            <w:vAlign w:val="bottom"/>
          </w:tcPr>
          <w:p w:rsidR="00F25F18" w:rsidRPr="003806AE" w:rsidRDefault="00F25F18" w:rsidP="00577875">
            <w:pPr>
              <w:rPr>
                <w:color w:val="000000"/>
              </w:rPr>
            </w:pPr>
            <w:r w:rsidRPr="0096081F">
              <w:rPr>
                <w:color w:val="000000"/>
              </w:rPr>
              <w:t>Насос</w:t>
            </w:r>
            <w:r>
              <w:rPr>
                <w:color w:val="000000"/>
              </w:rPr>
              <w:t xml:space="preserve"> </w:t>
            </w:r>
            <w:r w:rsidRPr="0096081F">
              <w:rPr>
                <w:color w:val="000000"/>
              </w:rPr>
              <w:t>цирк</w:t>
            </w:r>
            <w:r>
              <w:rPr>
                <w:color w:val="000000"/>
              </w:rPr>
              <w:t xml:space="preserve">уляционный </w:t>
            </w:r>
            <w:proofErr w:type="spellStart"/>
            <w:r w:rsidRPr="00625EB4">
              <w:rPr>
                <w:color w:val="000000"/>
                <w:lang w:val="en-US"/>
              </w:rPr>
              <w:t>Wilo</w:t>
            </w:r>
            <w:r>
              <w:rPr>
                <w:color w:val="000000"/>
                <w:lang w:val="en-US"/>
              </w:rPr>
              <w:t>TOP</w:t>
            </w:r>
            <w:proofErr w:type="spellEnd"/>
            <w:r w:rsidRPr="003806AE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S</w:t>
            </w:r>
            <w:r w:rsidRPr="003806AE">
              <w:rPr>
                <w:color w:val="000000"/>
              </w:rPr>
              <w:t xml:space="preserve"> 40/15 (220 </w:t>
            </w:r>
            <w:r>
              <w:rPr>
                <w:color w:val="000000"/>
              </w:rPr>
              <w:t>В</w:t>
            </w:r>
            <w:r w:rsidRPr="003806AE">
              <w:rPr>
                <w:color w:val="000000"/>
              </w:rPr>
              <w:t>)</w:t>
            </w:r>
          </w:p>
        </w:tc>
        <w:tc>
          <w:tcPr>
            <w:tcW w:w="2327" w:type="dxa"/>
            <w:shd w:val="clear" w:color="auto" w:fill="FFFFFF" w:themeFill="background1"/>
          </w:tcPr>
          <w:p w:rsidR="00F25F18" w:rsidRPr="003806AE" w:rsidRDefault="00F25F18" w:rsidP="005778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76 500</w:t>
            </w:r>
          </w:p>
        </w:tc>
      </w:tr>
      <w:tr w:rsidR="00F25F18" w:rsidRPr="008159CD" w:rsidTr="00F20BEC">
        <w:trPr>
          <w:trHeight w:val="265"/>
        </w:trPr>
        <w:tc>
          <w:tcPr>
            <w:tcW w:w="1155" w:type="dxa"/>
            <w:shd w:val="clear" w:color="auto" w:fill="FFFFFF" w:themeFill="background1"/>
          </w:tcPr>
          <w:p w:rsidR="00F25F18" w:rsidRPr="008159CD" w:rsidRDefault="00F25F18" w:rsidP="00F20BEC">
            <w:pPr>
              <w:tabs>
                <w:tab w:val="left" w:pos="873"/>
              </w:tabs>
              <w:spacing w:line="234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6774" w:type="dxa"/>
            <w:shd w:val="clear" w:color="auto" w:fill="FFFFFF" w:themeFill="background1"/>
            <w:vAlign w:val="bottom"/>
          </w:tcPr>
          <w:p w:rsidR="00F25F18" w:rsidRPr="008159CD" w:rsidRDefault="00F25F18" w:rsidP="00F20BEC">
            <w:pPr>
              <w:jc w:val="right"/>
              <w:rPr>
                <w:b/>
                <w:color w:val="000000"/>
              </w:rPr>
            </w:pPr>
            <w:r w:rsidRPr="008159CD">
              <w:rPr>
                <w:b/>
                <w:color w:val="000000"/>
              </w:rPr>
              <w:t>Всего:</w:t>
            </w:r>
          </w:p>
        </w:tc>
        <w:tc>
          <w:tcPr>
            <w:tcW w:w="2327" w:type="dxa"/>
            <w:shd w:val="clear" w:color="auto" w:fill="FFFFFF" w:themeFill="background1"/>
          </w:tcPr>
          <w:p w:rsidR="00F25F18" w:rsidRPr="008159CD" w:rsidRDefault="00F25F18" w:rsidP="00F25F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159CD">
              <w:rPr>
                <w:b/>
                <w:color w:val="000000"/>
                <w:sz w:val="24"/>
                <w:szCs w:val="24"/>
              </w:rPr>
              <w:t xml:space="preserve">1 </w:t>
            </w:r>
            <w:r>
              <w:rPr>
                <w:b/>
                <w:color w:val="000000"/>
                <w:sz w:val="24"/>
                <w:szCs w:val="24"/>
              </w:rPr>
              <w:t>296 900</w:t>
            </w:r>
          </w:p>
        </w:tc>
      </w:tr>
    </w:tbl>
    <w:p w:rsidR="00437B75" w:rsidRDefault="00437B75" w:rsidP="00437B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37B75" w:rsidRDefault="00437B75" w:rsidP="00437B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37B75" w:rsidRDefault="00437B75" w:rsidP="00437B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7B75">
        <w:rPr>
          <w:sz w:val="24"/>
          <w:szCs w:val="24"/>
        </w:rPr>
        <w:t>9.2. Срок начала продажи Имущества – с даты опубликования в газете «Все для Всех» (ВДВ) (средство массовой инфо</w:t>
      </w:r>
      <w:r w:rsidR="00701A47">
        <w:rPr>
          <w:sz w:val="24"/>
          <w:szCs w:val="24"/>
        </w:rPr>
        <w:t>рмации Республики Саха (Якутия)</w:t>
      </w:r>
      <w:r w:rsidRPr="00437B75">
        <w:rPr>
          <w:sz w:val="24"/>
          <w:szCs w:val="24"/>
        </w:rPr>
        <w:t>.</w:t>
      </w:r>
    </w:p>
    <w:p w:rsidR="00A71BE5" w:rsidRDefault="00437B75" w:rsidP="00437B7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437B75">
        <w:rPr>
          <w:color w:val="000000"/>
          <w:sz w:val="24"/>
          <w:szCs w:val="24"/>
        </w:rPr>
        <w:t xml:space="preserve">9.3. Продажа Имущества проводится </w:t>
      </w:r>
      <w:r w:rsidR="00A71BE5">
        <w:rPr>
          <w:color w:val="000000"/>
          <w:sz w:val="24"/>
          <w:szCs w:val="24"/>
        </w:rPr>
        <w:t>Организатором торгов</w:t>
      </w:r>
      <w:r w:rsidRPr="00437B75">
        <w:rPr>
          <w:color w:val="000000"/>
          <w:sz w:val="24"/>
          <w:szCs w:val="24"/>
        </w:rPr>
        <w:t xml:space="preserve">, без проведения открытых торгов, посредством заключения договоров путем прямой продажи по цене наибольшего предложения, но не менее, чем по начальной цене, утвержденной собранием кредиторов. </w:t>
      </w:r>
    </w:p>
    <w:p w:rsidR="00437B75" w:rsidRDefault="00437B75" w:rsidP="00437B7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437B75">
        <w:rPr>
          <w:color w:val="000000"/>
          <w:sz w:val="24"/>
          <w:szCs w:val="24"/>
        </w:rPr>
        <w:t xml:space="preserve">При наличии нескольких предложений с одинаковой ценой наибольшего предложения побеждает тот Заявитель, заявка которого была подана и принята </w:t>
      </w:r>
      <w:r w:rsidR="00A71BE5">
        <w:rPr>
          <w:color w:val="000000"/>
          <w:sz w:val="24"/>
          <w:szCs w:val="24"/>
        </w:rPr>
        <w:t>Организатором торгов</w:t>
      </w:r>
      <w:r w:rsidRPr="00437B75">
        <w:rPr>
          <w:color w:val="000000"/>
          <w:sz w:val="24"/>
          <w:szCs w:val="24"/>
        </w:rPr>
        <w:t xml:space="preserve"> ранее по времени.</w:t>
      </w:r>
    </w:p>
    <w:p w:rsidR="00437B75" w:rsidRDefault="00437B75" w:rsidP="00437B7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437B75">
        <w:rPr>
          <w:rStyle w:val="s2"/>
          <w:color w:val="000000"/>
          <w:sz w:val="24"/>
          <w:szCs w:val="24"/>
        </w:rPr>
        <w:t>9.4. </w:t>
      </w:r>
      <w:r w:rsidR="00A71BE5">
        <w:rPr>
          <w:color w:val="000000"/>
          <w:sz w:val="24"/>
          <w:szCs w:val="24"/>
        </w:rPr>
        <w:t>Организатор торгов</w:t>
      </w:r>
      <w:r w:rsidRPr="00437B75">
        <w:rPr>
          <w:color w:val="000000"/>
          <w:sz w:val="24"/>
          <w:szCs w:val="24"/>
        </w:rPr>
        <w:t xml:space="preserve"> публикует объявление о продаже такого имущества в местном печатном органе </w:t>
      </w:r>
      <w:r w:rsidRPr="00437B75">
        <w:rPr>
          <w:sz w:val="24"/>
          <w:szCs w:val="24"/>
        </w:rPr>
        <w:t>в газете «Все для Всех» (ВДВ) (средство массовой информации Республики Саха (Якутия)</w:t>
      </w:r>
      <w:r w:rsidRPr="00437B75">
        <w:rPr>
          <w:color w:val="000000"/>
          <w:sz w:val="24"/>
          <w:szCs w:val="24"/>
        </w:rPr>
        <w:t xml:space="preserve"> (дополнительно объявление может быть опубликовано в ином печатном органе), в котором указывается порядок подачи заявок на приобретение </w:t>
      </w:r>
      <w:r w:rsidR="00A71BE5">
        <w:rPr>
          <w:color w:val="000000"/>
          <w:sz w:val="24"/>
          <w:szCs w:val="24"/>
        </w:rPr>
        <w:t>и</w:t>
      </w:r>
      <w:r w:rsidRPr="00437B75">
        <w:rPr>
          <w:color w:val="000000"/>
          <w:sz w:val="24"/>
          <w:szCs w:val="24"/>
        </w:rPr>
        <w:t>мущества, обобщенные сведения об имуществе, место и порядок ознакомления с имуществом, порядок заключения договора.</w:t>
      </w:r>
    </w:p>
    <w:p w:rsidR="00437B75" w:rsidRDefault="00437B75" w:rsidP="00437B7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437B75">
        <w:rPr>
          <w:rStyle w:val="s2"/>
          <w:color w:val="000000"/>
          <w:sz w:val="24"/>
          <w:szCs w:val="24"/>
        </w:rPr>
        <w:t>9.5. </w:t>
      </w:r>
      <w:r w:rsidRPr="00437B75">
        <w:rPr>
          <w:color w:val="000000"/>
          <w:sz w:val="24"/>
          <w:szCs w:val="24"/>
        </w:rPr>
        <w:t>Имущество, продаваемое в соответствии с настоящим Положением, реализуется по утвержденной собранием кредиторов начальной цене (стоимости).</w:t>
      </w:r>
    </w:p>
    <w:p w:rsidR="00437B75" w:rsidRDefault="00437B75" w:rsidP="00437B7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437B75">
        <w:rPr>
          <w:rStyle w:val="s2"/>
          <w:color w:val="000000"/>
          <w:sz w:val="24"/>
          <w:szCs w:val="24"/>
        </w:rPr>
        <w:t>9.6. </w:t>
      </w:r>
      <w:r w:rsidRPr="00437B75">
        <w:rPr>
          <w:color w:val="000000"/>
          <w:sz w:val="24"/>
          <w:szCs w:val="24"/>
        </w:rPr>
        <w:t xml:space="preserve">Заявки с предложениями о покупке направляются </w:t>
      </w:r>
      <w:r w:rsidR="00A71BE5">
        <w:rPr>
          <w:color w:val="000000"/>
          <w:sz w:val="24"/>
          <w:szCs w:val="24"/>
        </w:rPr>
        <w:t>Организатору торгов</w:t>
      </w:r>
      <w:r w:rsidRPr="00437B75">
        <w:rPr>
          <w:color w:val="000000"/>
          <w:sz w:val="24"/>
          <w:szCs w:val="24"/>
        </w:rPr>
        <w:t xml:space="preserve"> по адресу, указанному в публикации о продаже Имущества, и собираются в течение </w:t>
      </w:r>
      <w:r w:rsidRPr="00EC273B">
        <w:rPr>
          <w:color w:val="000000"/>
          <w:sz w:val="24"/>
          <w:szCs w:val="24"/>
        </w:rPr>
        <w:t>14 (четырнадцати) дней</w:t>
      </w:r>
      <w:r w:rsidRPr="00437B75">
        <w:rPr>
          <w:color w:val="000000"/>
          <w:sz w:val="24"/>
          <w:szCs w:val="24"/>
        </w:rPr>
        <w:t xml:space="preserve"> с даты публикации. В заявке должно содержаться название Имущества</w:t>
      </w:r>
      <w:r w:rsidR="00C362F1">
        <w:rPr>
          <w:color w:val="000000"/>
          <w:sz w:val="24"/>
          <w:szCs w:val="24"/>
        </w:rPr>
        <w:t xml:space="preserve"> </w:t>
      </w:r>
      <w:r w:rsidR="00A71BE5">
        <w:rPr>
          <w:color w:val="000000"/>
          <w:sz w:val="24"/>
          <w:szCs w:val="24"/>
        </w:rPr>
        <w:t xml:space="preserve">и его </w:t>
      </w:r>
      <w:r w:rsidR="00A71BE5" w:rsidRPr="00437B75">
        <w:rPr>
          <w:color w:val="000000"/>
          <w:sz w:val="24"/>
          <w:szCs w:val="24"/>
        </w:rPr>
        <w:t>стоимость</w:t>
      </w:r>
      <w:r w:rsidRPr="00437B75">
        <w:rPr>
          <w:color w:val="000000"/>
          <w:sz w:val="24"/>
          <w:szCs w:val="24"/>
        </w:rPr>
        <w:t>,</w:t>
      </w:r>
      <w:r w:rsidR="00A71BE5">
        <w:rPr>
          <w:color w:val="000000"/>
          <w:sz w:val="24"/>
          <w:szCs w:val="24"/>
        </w:rPr>
        <w:t xml:space="preserve"> за</w:t>
      </w:r>
      <w:r w:rsidRPr="00437B75">
        <w:rPr>
          <w:color w:val="000000"/>
          <w:sz w:val="24"/>
          <w:szCs w:val="24"/>
        </w:rPr>
        <w:t xml:space="preserve"> которое Заяви</w:t>
      </w:r>
      <w:r w:rsidR="00A71BE5">
        <w:rPr>
          <w:color w:val="000000"/>
          <w:sz w:val="24"/>
          <w:szCs w:val="24"/>
        </w:rPr>
        <w:t>тель намерен приобрести</w:t>
      </w:r>
      <w:r w:rsidRPr="00437B75">
        <w:rPr>
          <w:color w:val="000000"/>
          <w:sz w:val="24"/>
          <w:szCs w:val="24"/>
        </w:rPr>
        <w:t>.</w:t>
      </w:r>
    </w:p>
    <w:p w:rsidR="00437B75" w:rsidRDefault="00437B75" w:rsidP="00437B7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437B75">
        <w:rPr>
          <w:rStyle w:val="s2"/>
          <w:color w:val="000000"/>
          <w:sz w:val="24"/>
          <w:szCs w:val="24"/>
        </w:rPr>
        <w:t>9.7. </w:t>
      </w:r>
      <w:r w:rsidRPr="00437B75">
        <w:rPr>
          <w:color w:val="000000"/>
          <w:sz w:val="24"/>
          <w:szCs w:val="24"/>
        </w:rPr>
        <w:t xml:space="preserve">В случае если по истечение </w:t>
      </w:r>
      <w:r w:rsidRPr="00EC273B">
        <w:rPr>
          <w:color w:val="000000"/>
          <w:sz w:val="24"/>
          <w:szCs w:val="24"/>
        </w:rPr>
        <w:t>14 (четырнадцати) дней</w:t>
      </w:r>
      <w:r w:rsidRPr="00437B75">
        <w:rPr>
          <w:color w:val="000000"/>
          <w:sz w:val="24"/>
          <w:szCs w:val="24"/>
        </w:rPr>
        <w:t xml:space="preserve"> с даты публикации о продаже на Имущество, реализуемое в соответствии с настоящим Положением, поступившие заявки предусматривают меньшую стоимость в сравнении с начальной ценой Имущества, утвержденной собранием кредиторов, указанное Имущество реализуется по цене максимального предложения.</w:t>
      </w:r>
    </w:p>
    <w:p w:rsidR="00437B75" w:rsidRDefault="00437B75" w:rsidP="00437B7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437B75">
        <w:rPr>
          <w:rStyle w:val="s2"/>
          <w:color w:val="000000"/>
          <w:sz w:val="24"/>
          <w:szCs w:val="24"/>
        </w:rPr>
        <w:t>9.8. </w:t>
      </w:r>
      <w:r w:rsidRPr="00437B75">
        <w:rPr>
          <w:color w:val="000000"/>
          <w:sz w:val="24"/>
          <w:szCs w:val="24"/>
        </w:rPr>
        <w:t xml:space="preserve">В случае если по истечении </w:t>
      </w:r>
      <w:r w:rsidRPr="00EC273B">
        <w:rPr>
          <w:color w:val="000000"/>
          <w:sz w:val="24"/>
          <w:szCs w:val="24"/>
        </w:rPr>
        <w:t>14 (четырнадцати)</w:t>
      </w:r>
      <w:r w:rsidRPr="00437B75">
        <w:rPr>
          <w:color w:val="000000"/>
          <w:sz w:val="24"/>
          <w:szCs w:val="24"/>
        </w:rPr>
        <w:t xml:space="preserve"> дней с даты публикации о продаже, на Имущество и имущественные права, реализуемые в соответствии с настоящим Положением, заявки не поступили, продажа Имущества прекращается.</w:t>
      </w:r>
    </w:p>
    <w:p w:rsidR="00437B75" w:rsidRPr="00437B75" w:rsidRDefault="00437B75" w:rsidP="00437B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7B75">
        <w:rPr>
          <w:sz w:val="24"/>
          <w:szCs w:val="24"/>
        </w:rPr>
        <w:t xml:space="preserve">9.9. Продажа Имущества оформляется договором купли-продажи, который заключает </w:t>
      </w:r>
      <w:r w:rsidR="00A71BE5">
        <w:rPr>
          <w:sz w:val="24"/>
          <w:szCs w:val="24"/>
        </w:rPr>
        <w:t>Конкурсный</w:t>
      </w:r>
      <w:r w:rsidRPr="00437B75">
        <w:rPr>
          <w:sz w:val="24"/>
          <w:szCs w:val="24"/>
        </w:rPr>
        <w:t xml:space="preserve"> управляющий с покупателем – Заяви</w:t>
      </w:r>
      <w:r w:rsidR="00AF48FB">
        <w:rPr>
          <w:sz w:val="24"/>
          <w:szCs w:val="24"/>
        </w:rPr>
        <w:t xml:space="preserve">телем, победившим согласно </w:t>
      </w:r>
      <w:r w:rsidR="00AF48FB" w:rsidRPr="00EC273B">
        <w:rPr>
          <w:sz w:val="24"/>
          <w:szCs w:val="24"/>
        </w:rPr>
        <w:t>п.9.3</w:t>
      </w:r>
      <w:r w:rsidRPr="00437B75">
        <w:rPr>
          <w:sz w:val="24"/>
          <w:szCs w:val="24"/>
        </w:rPr>
        <w:t xml:space="preserve"> настоящего Положения. </w:t>
      </w:r>
    </w:p>
    <w:p w:rsidR="00437B75" w:rsidRDefault="00437B75" w:rsidP="00437B75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437B75">
        <w:t xml:space="preserve">Обязательными условиями договора купли-продажи Имущества являются: </w:t>
      </w:r>
    </w:p>
    <w:p w:rsidR="00437B75" w:rsidRPr="00437B75" w:rsidRDefault="00437B75" w:rsidP="00437B75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437B75">
        <w:t xml:space="preserve">- сведения об Имуществе, его составе, характеристиках, описание Имущества; </w:t>
      </w:r>
    </w:p>
    <w:p w:rsidR="00437B75" w:rsidRPr="00437B75" w:rsidRDefault="00437B75" w:rsidP="00437B75">
      <w:pPr>
        <w:widowControl w:val="0"/>
        <w:ind w:firstLine="567"/>
        <w:jc w:val="both"/>
        <w:rPr>
          <w:sz w:val="24"/>
          <w:szCs w:val="24"/>
        </w:rPr>
      </w:pPr>
      <w:r w:rsidRPr="00437B75">
        <w:rPr>
          <w:sz w:val="24"/>
          <w:szCs w:val="24"/>
        </w:rPr>
        <w:t xml:space="preserve">- цена продажи Имущества; </w:t>
      </w:r>
    </w:p>
    <w:p w:rsidR="00437B75" w:rsidRPr="00437B75" w:rsidRDefault="00437B75" w:rsidP="00437B75">
      <w:pPr>
        <w:widowControl w:val="0"/>
        <w:ind w:firstLine="567"/>
        <w:jc w:val="both"/>
        <w:rPr>
          <w:sz w:val="24"/>
          <w:szCs w:val="24"/>
        </w:rPr>
      </w:pPr>
      <w:r w:rsidRPr="00437B75">
        <w:rPr>
          <w:sz w:val="24"/>
          <w:szCs w:val="24"/>
        </w:rPr>
        <w:t xml:space="preserve">- порядок и срок передачи Имущества покупателю; </w:t>
      </w:r>
    </w:p>
    <w:p w:rsidR="00437B75" w:rsidRPr="00437B75" w:rsidRDefault="00437B75" w:rsidP="00437B75">
      <w:pPr>
        <w:widowControl w:val="0"/>
        <w:ind w:firstLine="567"/>
        <w:jc w:val="both"/>
        <w:rPr>
          <w:sz w:val="24"/>
          <w:szCs w:val="24"/>
        </w:rPr>
      </w:pPr>
      <w:r w:rsidRPr="00437B75">
        <w:rPr>
          <w:sz w:val="24"/>
          <w:szCs w:val="24"/>
        </w:rPr>
        <w:t xml:space="preserve">- сведения о наличии или об отсутствии обременении в отношении Имущества. </w:t>
      </w:r>
    </w:p>
    <w:p w:rsidR="00437B75" w:rsidRPr="00437B75" w:rsidRDefault="00437B75" w:rsidP="00437B75">
      <w:pPr>
        <w:widowControl w:val="0"/>
        <w:ind w:firstLine="567"/>
        <w:jc w:val="both"/>
        <w:rPr>
          <w:sz w:val="24"/>
          <w:szCs w:val="24"/>
        </w:rPr>
      </w:pPr>
      <w:r w:rsidRPr="00437B75">
        <w:rPr>
          <w:sz w:val="24"/>
          <w:szCs w:val="24"/>
        </w:rPr>
        <w:t xml:space="preserve">9.10. Оплата в соответствии с договором купли-продажи должна быть осуществлена </w:t>
      </w:r>
      <w:r w:rsidRPr="00437B75">
        <w:rPr>
          <w:sz w:val="24"/>
          <w:szCs w:val="24"/>
        </w:rPr>
        <w:lastRenderedPageBreak/>
        <w:t>покупателем в течение 30 (тридцати дней) со дня подписания договора.</w:t>
      </w:r>
    </w:p>
    <w:p w:rsidR="00437B75" w:rsidRPr="00437B75" w:rsidRDefault="00437B75" w:rsidP="00437B75">
      <w:pPr>
        <w:widowControl w:val="0"/>
        <w:ind w:firstLine="567"/>
        <w:jc w:val="both"/>
        <w:rPr>
          <w:sz w:val="24"/>
          <w:szCs w:val="24"/>
        </w:rPr>
      </w:pPr>
      <w:r w:rsidRPr="00437B75">
        <w:rPr>
          <w:sz w:val="24"/>
          <w:szCs w:val="24"/>
        </w:rPr>
        <w:t>В случае уклонения покупателя от оплаты Имущества договор считается расторгнутым, а Имущество подлежит повторной продаже. Кроме того, покупателем -Заявителем подлежат возмещению понесенные Должником расходы на проведение торгов, а также иные причиненные Должнику убытки, связанные с уклонением покупателя от оплаты Имущества.</w:t>
      </w:r>
    </w:p>
    <w:p w:rsidR="00437B75" w:rsidRPr="00437B75" w:rsidRDefault="00437B75" w:rsidP="00437B75">
      <w:pPr>
        <w:widowControl w:val="0"/>
        <w:ind w:firstLine="567"/>
        <w:jc w:val="both"/>
        <w:rPr>
          <w:sz w:val="24"/>
          <w:szCs w:val="24"/>
        </w:rPr>
      </w:pPr>
      <w:r w:rsidRPr="00437B75">
        <w:rPr>
          <w:sz w:val="24"/>
          <w:szCs w:val="24"/>
        </w:rPr>
        <w:t>9.11. Право собственности на приобретаемое Имущество переходит к покупателю с момента полной его оплаты в соответствии с условиями договора купли-продажи. 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437B75" w:rsidRPr="00437B75" w:rsidRDefault="00437B75" w:rsidP="00437B75">
      <w:pPr>
        <w:widowControl w:val="0"/>
        <w:ind w:firstLine="567"/>
        <w:jc w:val="both"/>
        <w:rPr>
          <w:sz w:val="24"/>
          <w:szCs w:val="24"/>
        </w:rPr>
      </w:pPr>
      <w:r w:rsidRPr="00437B75">
        <w:rPr>
          <w:sz w:val="24"/>
          <w:szCs w:val="24"/>
        </w:rPr>
        <w:t xml:space="preserve">9.12. Оплата Имущества осуществляется путем перечисления денежных средств на следующий банковский счет Должника: </w:t>
      </w:r>
    </w:p>
    <w:p w:rsidR="0045287A" w:rsidRPr="0045287A" w:rsidRDefault="0045287A" w:rsidP="0045287A">
      <w:pPr>
        <w:autoSpaceDE w:val="0"/>
        <w:autoSpaceDN w:val="0"/>
        <w:adjustRightInd w:val="0"/>
        <w:jc w:val="both"/>
        <w:rPr>
          <w:color w:val="1A1919"/>
        </w:rPr>
      </w:pPr>
      <w:r>
        <w:rPr>
          <w:color w:val="1A1919"/>
        </w:rPr>
        <w:t xml:space="preserve">№40702810276000009122, БИК 049805609, </w:t>
      </w:r>
      <w:r w:rsidRPr="0045287A">
        <w:rPr>
          <w:color w:val="1A1919"/>
        </w:rPr>
        <w:t>ЯКУТСК</w:t>
      </w:r>
      <w:r>
        <w:rPr>
          <w:color w:val="1A1919"/>
        </w:rPr>
        <w:t xml:space="preserve">ОЕ ОТДЕЛЕНИЕ N8603 ПАО СБЕРБАНК, </w:t>
      </w:r>
      <w:r>
        <w:rPr>
          <w:rFonts w:ascii="Roboto-Regular" w:hAnsi="Roboto-Regular" w:cs="Roboto-Regular"/>
          <w:color w:val="1A1919"/>
        </w:rPr>
        <w:t>к\с 30101810400000000609.</w:t>
      </w:r>
      <w:bookmarkStart w:id="0" w:name="_GoBack"/>
      <w:bookmarkEnd w:id="0"/>
    </w:p>
    <w:p w:rsidR="00437B75" w:rsidRPr="00437B75" w:rsidRDefault="00437B75" w:rsidP="00437B75">
      <w:pPr>
        <w:widowControl w:val="0"/>
        <w:ind w:firstLine="567"/>
        <w:jc w:val="both"/>
        <w:rPr>
          <w:sz w:val="24"/>
          <w:szCs w:val="24"/>
        </w:rPr>
      </w:pPr>
      <w:r w:rsidRPr="00437B75">
        <w:rPr>
          <w:sz w:val="24"/>
          <w:szCs w:val="24"/>
        </w:rPr>
        <w:t>9.13. Конкурсный управляющий в течение 3 (трех) рабочих дней со дня заключения договора купли-продажи направляет для размещения в Единый федеральный реестр сведений о банкротстве сведения о заключении договора купли-продажи (дата заключения договора с победителем торгов или сведения об отказе или уклонении победителя торгов от заключения договора, дата заключения договора с иным участником торгов и цена, по которой Имущество приобретено покупателем).</w:t>
      </w:r>
    </w:p>
    <w:p w:rsidR="006C341D" w:rsidRDefault="006C341D" w:rsidP="00437B75">
      <w:pPr>
        <w:tabs>
          <w:tab w:val="left" w:pos="3700"/>
        </w:tabs>
        <w:rPr>
          <w:rFonts w:eastAsia="Times New Roman"/>
          <w:b/>
          <w:bCs/>
          <w:sz w:val="24"/>
          <w:szCs w:val="24"/>
        </w:rPr>
      </w:pPr>
    </w:p>
    <w:p w:rsidR="006C341D" w:rsidRDefault="006C341D" w:rsidP="00437B75">
      <w:pPr>
        <w:tabs>
          <w:tab w:val="left" w:pos="3700"/>
        </w:tabs>
        <w:rPr>
          <w:rFonts w:eastAsia="Times New Roman"/>
          <w:b/>
          <w:bCs/>
          <w:sz w:val="24"/>
          <w:szCs w:val="24"/>
        </w:rPr>
      </w:pPr>
    </w:p>
    <w:p w:rsidR="00C43832" w:rsidRDefault="00437B75" w:rsidP="00437B75">
      <w:pPr>
        <w:tabs>
          <w:tab w:val="left" w:pos="370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10. </w:t>
      </w:r>
      <w:r w:rsidR="004A062E">
        <w:rPr>
          <w:rFonts w:eastAsia="Times New Roman"/>
          <w:b/>
          <w:bCs/>
          <w:sz w:val="24"/>
          <w:szCs w:val="24"/>
        </w:rPr>
        <w:t>Внесение изменений в Положение</w:t>
      </w:r>
    </w:p>
    <w:p w:rsidR="00C43832" w:rsidRDefault="00C43832">
      <w:pPr>
        <w:spacing w:line="67" w:lineRule="exact"/>
        <w:rPr>
          <w:sz w:val="20"/>
          <w:szCs w:val="20"/>
        </w:rPr>
      </w:pPr>
    </w:p>
    <w:p w:rsidR="00C43832" w:rsidRDefault="00437B75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  <w:r w:rsidR="004A062E">
        <w:rPr>
          <w:rFonts w:eastAsia="Times New Roman"/>
          <w:sz w:val="24"/>
          <w:szCs w:val="24"/>
        </w:rPr>
        <w:t>.1. В случае изменения порядка, сроков и (или) условий прод</w:t>
      </w:r>
      <w:r w:rsidR="008D0D17">
        <w:rPr>
          <w:rFonts w:eastAsia="Times New Roman"/>
          <w:sz w:val="24"/>
          <w:szCs w:val="24"/>
        </w:rPr>
        <w:t>ажи Имущества Должника</w:t>
      </w:r>
      <w:r w:rsidR="004A062E">
        <w:rPr>
          <w:rFonts w:eastAsia="Times New Roman"/>
          <w:sz w:val="24"/>
          <w:szCs w:val="24"/>
        </w:rPr>
        <w:t>, такие изменения утверждаются только в порядке, в котором утверждалось настоящее Положение, и оформляются Дополнениями к настоящему Положению.</w:t>
      </w:r>
    </w:p>
    <w:p w:rsidR="00C43832" w:rsidRDefault="00C43832">
      <w:pPr>
        <w:spacing w:line="200" w:lineRule="exact"/>
        <w:rPr>
          <w:sz w:val="20"/>
          <w:szCs w:val="20"/>
        </w:rPr>
      </w:pPr>
    </w:p>
    <w:p w:rsidR="00C43832" w:rsidRDefault="00C43832">
      <w:pPr>
        <w:spacing w:line="200" w:lineRule="exact"/>
        <w:rPr>
          <w:sz w:val="20"/>
          <w:szCs w:val="20"/>
        </w:rPr>
      </w:pPr>
    </w:p>
    <w:p w:rsidR="00C43832" w:rsidRDefault="00C43832">
      <w:pPr>
        <w:spacing w:line="200" w:lineRule="exact"/>
        <w:rPr>
          <w:sz w:val="20"/>
          <w:szCs w:val="20"/>
        </w:rPr>
      </w:pPr>
    </w:p>
    <w:p w:rsidR="00C43832" w:rsidRDefault="00C43832">
      <w:pPr>
        <w:spacing w:line="200" w:lineRule="exact"/>
        <w:rPr>
          <w:sz w:val="20"/>
          <w:szCs w:val="20"/>
        </w:rPr>
      </w:pPr>
    </w:p>
    <w:p w:rsidR="00C43832" w:rsidRDefault="00C43832">
      <w:pPr>
        <w:spacing w:line="200" w:lineRule="exact"/>
        <w:rPr>
          <w:sz w:val="20"/>
          <w:szCs w:val="20"/>
        </w:rPr>
      </w:pPr>
    </w:p>
    <w:p w:rsidR="00C43832" w:rsidRDefault="00C43832">
      <w:pPr>
        <w:spacing w:line="200" w:lineRule="exact"/>
        <w:rPr>
          <w:sz w:val="20"/>
          <w:szCs w:val="20"/>
        </w:rPr>
      </w:pPr>
    </w:p>
    <w:p w:rsidR="00C43832" w:rsidRDefault="00C43832">
      <w:pPr>
        <w:spacing w:line="200" w:lineRule="exact"/>
        <w:rPr>
          <w:sz w:val="20"/>
          <w:szCs w:val="20"/>
        </w:rPr>
      </w:pPr>
    </w:p>
    <w:p w:rsidR="00C43832" w:rsidRDefault="00C43832">
      <w:pPr>
        <w:spacing w:line="200" w:lineRule="exact"/>
        <w:rPr>
          <w:sz w:val="20"/>
          <w:szCs w:val="20"/>
        </w:rPr>
      </w:pPr>
    </w:p>
    <w:p w:rsidR="00C43832" w:rsidRDefault="00C43832">
      <w:pPr>
        <w:spacing w:line="200" w:lineRule="exact"/>
        <w:rPr>
          <w:sz w:val="20"/>
          <w:szCs w:val="20"/>
        </w:rPr>
      </w:pPr>
    </w:p>
    <w:p w:rsidR="00C43832" w:rsidRDefault="00C43832">
      <w:pPr>
        <w:spacing w:line="200" w:lineRule="exact"/>
        <w:rPr>
          <w:sz w:val="20"/>
          <w:szCs w:val="20"/>
        </w:rPr>
      </w:pPr>
    </w:p>
    <w:p w:rsidR="00C43832" w:rsidRDefault="00C43832">
      <w:pPr>
        <w:spacing w:line="200" w:lineRule="exact"/>
        <w:rPr>
          <w:sz w:val="20"/>
          <w:szCs w:val="20"/>
        </w:rPr>
      </w:pPr>
    </w:p>
    <w:p w:rsidR="00C43832" w:rsidRDefault="00C43832">
      <w:pPr>
        <w:spacing w:line="200" w:lineRule="exact"/>
        <w:rPr>
          <w:sz w:val="20"/>
          <w:szCs w:val="20"/>
        </w:rPr>
      </w:pPr>
    </w:p>
    <w:p w:rsidR="00C43832" w:rsidRDefault="00C43832">
      <w:pPr>
        <w:spacing w:line="213" w:lineRule="exact"/>
        <w:rPr>
          <w:sz w:val="20"/>
          <w:szCs w:val="20"/>
        </w:rPr>
      </w:pPr>
    </w:p>
    <w:sectPr w:rsidR="00C43832" w:rsidSect="00C43832">
      <w:pgSz w:w="11900" w:h="16838"/>
      <w:pgMar w:top="705" w:right="846" w:bottom="425" w:left="900" w:header="0" w:footer="0" w:gutter="0"/>
      <w:cols w:space="720" w:equalWidth="0">
        <w:col w:w="10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93EF58C"/>
    <w:lvl w:ilvl="0" w:tplc="95A449D2">
      <w:start w:val="1"/>
      <w:numFmt w:val="decimal"/>
      <w:lvlText w:val="%1)"/>
      <w:lvlJc w:val="left"/>
    </w:lvl>
    <w:lvl w:ilvl="1" w:tplc="6CD22F6E">
      <w:numFmt w:val="decimal"/>
      <w:lvlText w:val=""/>
      <w:lvlJc w:val="left"/>
    </w:lvl>
    <w:lvl w:ilvl="2" w:tplc="F6664734">
      <w:numFmt w:val="decimal"/>
      <w:lvlText w:val=""/>
      <w:lvlJc w:val="left"/>
    </w:lvl>
    <w:lvl w:ilvl="3" w:tplc="0112464E">
      <w:numFmt w:val="decimal"/>
      <w:lvlText w:val=""/>
      <w:lvlJc w:val="left"/>
    </w:lvl>
    <w:lvl w:ilvl="4" w:tplc="9C387958">
      <w:numFmt w:val="decimal"/>
      <w:lvlText w:val=""/>
      <w:lvlJc w:val="left"/>
    </w:lvl>
    <w:lvl w:ilvl="5" w:tplc="86A03B1E">
      <w:numFmt w:val="decimal"/>
      <w:lvlText w:val=""/>
      <w:lvlJc w:val="left"/>
    </w:lvl>
    <w:lvl w:ilvl="6" w:tplc="6EBEE61C">
      <w:numFmt w:val="decimal"/>
      <w:lvlText w:val=""/>
      <w:lvlJc w:val="left"/>
    </w:lvl>
    <w:lvl w:ilvl="7" w:tplc="50B465D0">
      <w:numFmt w:val="decimal"/>
      <w:lvlText w:val=""/>
      <w:lvlJc w:val="left"/>
    </w:lvl>
    <w:lvl w:ilvl="8" w:tplc="4AAAD2C2">
      <w:numFmt w:val="decimal"/>
      <w:lvlText w:val=""/>
      <w:lvlJc w:val="left"/>
    </w:lvl>
  </w:abstractNum>
  <w:abstractNum w:abstractNumId="1">
    <w:nsid w:val="00000BB3"/>
    <w:multiLevelType w:val="hybridMultilevel"/>
    <w:tmpl w:val="F9A2747A"/>
    <w:lvl w:ilvl="0" w:tplc="EB18B5F4">
      <w:start w:val="1"/>
      <w:numFmt w:val="bullet"/>
      <w:lvlText w:val="о"/>
      <w:lvlJc w:val="left"/>
    </w:lvl>
    <w:lvl w:ilvl="1" w:tplc="C8560004">
      <w:start w:val="1"/>
      <w:numFmt w:val="bullet"/>
      <w:lvlText w:val="В"/>
      <w:lvlJc w:val="left"/>
    </w:lvl>
    <w:lvl w:ilvl="2" w:tplc="033EA26A">
      <w:numFmt w:val="decimal"/>
      <w:lvlText w:val=""/>
      <w:lvlJc w:val="left"/>
    </w:lvl>
    <w:lvl w:ilvl="3" w:tplc="3A58B7A2">
      <w:numFmt w:val="decimal"/>
      <w:lvlText w:val=""/>
      <w:lvlJc w:val="left"/>
    </w:lvl>
    <w:lvl w:ilvl="4" w:tplc="661A7B06">
      <w:numFmt w:val="decimal"/>
      <w:lvlText w:val=""/>
      <w:lvlJc w:val="left"/>
    </w:lvl>
    <w:lvl w:ilvl="5" w:tplc="02ACD068">
      <w:numFmt w:val="decimal"/>
      <w:lvlText w:val=""/>
      <w:lvlJc w:val="left"/>
    </w:lvl>
    <w:lvl w:ilvl="6" w:tplc="B9DE0C82">
      <w:numFmt w:val="decimal"/>
      <w:lvlText w:val=""/>
      <w:lvlJc w:val="left"/>
    </w:lvl>
    <w:lvl w:ilvl="7" w:tplc="14CC2EEA">
      <w:numFmt w:val="decimal"/>
      <w:lvlText w:val=""/>
      <w:lvlJc w:val="left"/>
    </w:lvl>
    <w:lvl w:ilvl="8" w:tplc="55C28946">
      <w:numFmt w:val="decimal"/>
      <w:lvlText w:val=""/>
      <w:lvlJc w:val="left"/>
    </w:lvl>
  </w:abstractNum>
  <w:abstractNum w:abstractNumId="2">
    <w:nsid w:val="000012DB"/>
    <w:multiLevelType w:val="hybridMultilevel"/>
    <w:tmpl w:val="DAAA6830"/>
    <w:lvl w:ilvl="0" w:tplc="8F1EDDAA">
      <w:start w:val="1"/>
      <w:numFmt w:val="bullet"/>
      <w:lvlText w:val="В"/>
      <w:lvlJc w:val="left"/>
    </w:lvl>
    <w:lvl w:ilvl="1" w:tplc="4BA0BD06">
      <w:numFmt w:val="decimal"/>
      <w:lvlText w:val=""/>
      <w:lvlJc w:val="left"/>
    </w:lvl>
    <w:lvl w:ilvl="2" w:tplc="0BC25FD2">
      <w:numFmt w:val="decimal"/>
      <w:lvlText w:val=""/>
      <w:lvlJc w:val="left"/>
    </w:lvl>
    <w:lvl w:ilvl="3" w:tplc="906AC590">
      <w:numFmt w:val="decimal"/>
      <w:lvlText w:val=""/>
      <w:lvlJc w:val="left"/>
    </w:lvl>
    <w:lvl w:ilvl="4" w:tplc="C42ECA9C">
      <w:numFmt w:val="decimal"/>
      <w:lvlText w:val=""/>
      <w:lvlJc w:val="left"/>
    </w:lvl>
    <w:lvl w:ilvl="5" w:tplc="4D9A6FC0">
      <w:numFmt w:val="decimal"/>
      <w:lvlText w:val=""/>
      <w:lvlJc w:val="left"/>
    </w:lvl>
    <w:lvl w:ilvl="6" w:tplc="B8563224">
      <w:numFmt w:val="decimal"/>
      <w:lvlText w:val=""/>
      <w:lvlJc w:val="left"/>
    </w:lvl>
    <w:lvl w:ilvl="7" w:tplc="1CBE13BC">
      <w:numFmt w:val="decimal"/>
      <w:lvlText w:val=""/>
      <w:lvlJc w:val="left"/>
    </w:lvl>
    <w:lvl w:ilvl="8" w:tplc="706ECF34">
      <w:numFmt w:val="decimal"/>
      <w:lvlText w:val=""/>
      <w:lvlJc w:val="left"/>
    </w:lvl>
  </w:abstractNum>
  <w:abstractNum w:abstractNumId="3">
    <w:nsid w:val="0000153C"/>
    <w:multiLevelType w:val="hybridMultilevel"/>
    <w:tmpl w:val="3FA27712"/>
    <w:lvl w:ilvl="0" w:tplc="76287126">
      <w:start w:val="9"/>
      <w:numFmt w:val="decimal"/>
      <w:lvlText w:val="%1."/>
      <w:lvlJc w:val="left"/>
    </w:lvl>
    <w:lvl w:ilvl="1" w:tplc="2E34EF30">
      <w:numFmt w:val="decimal"/>
      <w:lvlText w:val=""/>
      <w:lvlJc w:val="left"/>
    </w:lvl>
    <w:lvl w:ilvl="2" w:tplc="8918E166">
      <w:numFmt w:val="decimal"/>
      <w:lvlText w:val=""/>
      <w:lvlJc w:val="left"/>
    </w:lvl>
    <w:lvl w:ilvl="3" w:tplc="CAD271D2">
      <w:numFmt w:val="decimal"/>
      <w:lvlText w:val=""/>
      <w:lvlJc w:val="left"/>
    </w:lvl>
    <w:lvl w:ilvl="4" w:tplc="ECF624A2">
      <w:numFmt w:val="decimal"/>
      <w:lvlText w:val=""/>
      <w:lvlJc w:val="left"/>
    </w:lvl>
    <w:lvl w:ilvl="5" w:tplc="AE3CC08A">
      <w:numFmt w:val="decimal"/>
      <w:lvlText w:val=""/>
      <w:lvlJc w:val="left"/>
    </w:lvl>
    <w:lvl w:ilvl="6" w:tplc="0E5C2D7E">
      <w:numFmt w:val="decimal"/>
      <w:lvlText w:val=""/>
      <w:lvlJc w:val="left"/>
    </w:lvl>
    <w:lvl w:ilvl="7" w:tplc="A2FC3412">
      <w:numFmt w:val="decimal"/>
      <w:lvlText w:val=""/>
      <w:lvlJc w:val="left"/>
    </w:lvl>
    <w:lvl w:ilvl="8" w:tplc="259E67D6">
      <w:numFmt w:val="decimal"/>
      <w:lvlText w:val=""/>
      <w:lvlJc w:val="left"/>
    </w:lvl>
  </w:abstractNum>
  <w:abstractNum w:abstractNumId="4">
    <w:nsid w:val="00001649"/>
    <w:multiLevelType w:val="hybridMultilevel"/>
    <w:tmpl w:val="57D28316"/>
    <w:lvl w:ilvl="0" w:tplc="651080F6">
      <w:start w:val="1"/>
      <w:numFmt w:val="bullet"/>
      <w:lvlText w:val="о"/>
      <w:lvlJc w:val="left"/>
    </w:lvl>
    <w:lvl w:ilvl="1" w:tplc="CC1E57D6">
      <w:numFmt w:val="decimal"/>
      <w:lvlText w:val=""/>
      <w:lvlJc w:val="left"/>
    </w:lvl>
    <w:lvl w:ilvl="2" w:tplc="3086ED94">
      <w:numFmt w:val="decimal"/>
      <w:lvlText w:val=""/>
      <w:lvlJc w:val="left"/>
    </w:lvl>
    <w:lvl w:ilvl="3" w:tplc="DE922FB4">
      <w:numFmt w:val="decimal"/>
      <w:lvlText w:val=""/>
      <w:lvlJc w:val="left"/>
    </w:lvl>
    <w:lvl w:ilvl="4" w:tplc="84C2930A">
      <w:numFmt w:val="decimal"/>
      <w:lvlText w:val=""/>
      <w:lvlJc w:val="left"/>
    </w:lvl>
    <w:lvl w:ilvl="5" w:tplc="7E96BF32">
      <w:numFmt w:val="decimal"/>
      <w:lvlText w:val=""/>
      <w:lvlJc w:val="left"/>
    </w:lvl>
    <w:lvl w:ilvl="6" w:tplc="6E96E7B8">
      <w:numFmt w:val="decimal"/>
      <w:lvlText w:val=""/>
      <w:lvlJc w:val="left"/>
    </w:lvl>
    <w:lvl w:ilvl="7" w:tplc="363857EC">
      <w:numFmt w:val="decimal"/>
      <w:lvlText w:val=""/>
      <w:lvlJc w:val="left"/>
    </w:lvl>
    <w:lvl w:ilvl="8" w:tplc="633EA964">
      <w:numFmt w:val="decimal"/>
      <w:lvlText w:val=""/>
      <w:lvlJc w:val="left"/>
    </w:lvl>
  </w:abstractNum>
  <w:abstractNum w:abstractNumId="5">
    <w:nsid w:val="000026E9"/>
    <w:multiLevelType w:val="hybridMultilevel"/>
    <w:tmpl w:val="B5982B70"/>
    <w:lvl w:ilvl="0" w:tplc="C81A27FE">
      <w:start w:val="1"/>
      <w:numFmt w:val="bullet"/>
      <w:lvlText w:val="В"/>
      <w:lvlJc w:val="left"/>
    </w:lvl>
    <w:lvl w:ilvl="1" w:tplc="C6BA4C3E">
      <w:numFmt w:val="decimal"/>
      <w:lvlText w:val=""/>
      <w:lvlJc w:val="left"/>
    </w:lvl>
    <w:lvl w:ilvl="2" w:tplc="67EA13D2">
      <w:numFmt w:val="decimal"/>
      <w:lvlText w:val=""/>
      <w:lvlJc w:val="left"/>
    </w:lvl>
    <w:lvl w:ilvl="3" w:tplc="A8682368">
      <w:numFmt w:val="decimal"/>
      <w:lvlText w:val=""/>
      <w:lvlJc w:val="left"/>
    </w:lvl>
    <w:lvl w:ilvl="4" w:tplc="BC849974">
      <w:numFmt w:val="decimal"/>
      <w:lvlText w:val=""/>
      <w:lvlJc w:val="left"/>
    </w:lvl>
    <w:lvl w:ilvl="5" w:tplc="72FE06F0">
      <w:numFmt w:val="decimal"/>
      <w:lvlText w:val=""/>
      <w:lvlJc w:val="left"/>
    </w:lvl>
    <w:lvl w:ilvl="6" w:tplc="80105F9C">
      <w:numFmt w:val="decimal"/>
      <w:lvlText w:val=""/>
      <w:lvlJc w:val="left"/>
    </w:lvl>
    <w:lvl w:ilvl="7" w:tplc="6CA0AF52">
      <w:numFmt w:val="decimal"/>
      <w:lvlText w:val=""/>
      <w:lvlJc w:val="left"/>
    </w:lvl>
    <w:lvl w:ilvl="8" w:tplc="59B60E5A">
      <w:numFmt w:val="decimal"/>
      <w:lvlText w:val=""/>
      <w:lvlJc w:val="left"/>
    </w:lvl>
  </w:abstractNum>
  <w:abstractNum w:abstractNumId="6">
    <w:nsid w:val="00002EA6"/>
    <w:multiLevelType w:val="hybridMultilevel"/>
    <w:tmpl w:val="AF7A573E"/>
    <w:lvl w:ilvl="0" w:tplc="67BC019C">
      <w:start w:val="1"/>
      <w:numFmt w:val="bullet"/>
      <w:lvlText w:val="о"/>
      <w:lvlJc w:val="left"/>
    </w:lvl>
    <w:lvl w:ilvl="1" w:tplc="13C26E38">
      <w:numFmt w:val="decimal"/>
      <w:lvlText w:val=""/>
      <w:lvlJc w:val="left"/>
    </w:lvl>
    <w:lvl w:ilvl="2" w:tplc="F84C3B1E">
      <w:numFmt w:val="decimal"/>
      <w:lvlText w:val=""/>
      <w:lvlJc w:val="left"/>
    </w:lvl>
    <w:lvl w:ilvl="3" w:tplc="3B467B6A">
      <w:numFmt w:val="decimal"/>
      <w:lvlText w:val=""/>
      <w:lvlJc w:val="left"/>
    </w:lvl>
    <w:lvl w:ilvl="4" w:tplc="0A9C3F0E">
      <w:numFmt w:val="decimal"/>
      <w:lvlText w:val=""/>
      <w:lvlJc w:val="left"/>
    </w:lvl>
    <w:lvl w:ilvl="5" w:tplc="8578EF2C">
      <w:numFmt w:val="decimal"/>
      <w:lvlText w:val=""/>
      <w:lvlJc w:val="left"/>
    </w:lvl>
    <w:lvl w:ilvl="6" w:tplc="18F4AC7E">
      <w:numFmt w:val="decimal"/>
      <w:lvlText w:val=""/>
      <w:lvlJc w:val="left"/>
    </w:lvl>
    <w:lvl w:ilvl="7" w:tplc="D7FA337E">
      <w:numFmt w:val="decimal"/>
      <w:lvlText w:val=""/>
      <w:lvlJc w:val="left"/>
    </w:lvl>
    <w:lvl w:ilvl="8" w:tplc="F0B6FC34">
      <w:numFmt w:val="decimal"/>
      <w:lvlText w:val=""/>
      <w:lvlJc w:val="left"/>
    </w:lvl>
  </w:abstractNum>
  <w:abstractNum w:abstractNumId="7">
    <w:nsid w:val="000041BB"/>
    <w:multiLevelType w:val="hybridMultilevel"/>
    <w:tmpl w:val="08F2A830"/>
    <w:lvl w:ilvl="0" w:tplc="A5A2EB12">
      <w:start w:val="1"/>
      <w:numFmt w:val="bullet"/>
      <w:lvlText w:val="к"/>
      <w:lvlJc w:val="left"/>
    </w:lvl>
    <w:lvl w:ilvl="1" w:tplc="A80A3122">
      <w:numFmt w:val="decimal"/>
      <w:lvlText w:val=""/>
      <w:lvlJc w:val="left"/>
    </w:lvl>
    <w:lvl w:ilvl="2" w:tplc="652CBABE">
      <w:numFmt w:val="decimal"/>
      <w:lvlText w:val=""/>
      <w:lvlJc w:val="left"/>
    </w:lvl>
    <w:lvl w:ilvl="3" w:tplc="867A5AA4">
      <w:numFmt w:val="decimal"/>
      <w:lvlText w:val=""/>
      <w:lvlJc w:val="left"/>
    </w:lvl>
    <w:lvl w:ilvl="4" w:tplc="B81A549C">
      <w:numFmt w:val="decimal"/>
      <w:lvlText w:val=""/>
      <w:lvlJc w:val="left"/>
    </w:lvl>
    <w:lvl w:ilvl="5" w:tplc="77567BD6">
      <w:numFmt w:val="decimal"/>
      <w:lvlText w:val=""/>
      <w:lvlJc w:val="left"/>
    </w:lvl>
    <w:lvl w:ilvl="6" w:tplc="1DBC04D8">
      <w:numFmt w:val="decimal"/>
      <w:lvlText w:val=""/>
      <w:lvlJc w:val="left"/>
    </w:lvl>
    <w:lvl w:ilvl="7" w:tplc="14E63FCE">
      <w:numFmt w:val="decimal"/>
      <w:lvlText w:val=""/>
      <w:lvlJc w:val="left"/>
    </w:lvl>
    <w:lvl w:ilvl="8" w:tplc="4D08946E">
      <w:numFmt w:val="decimal"/>
      <w:lvlText w:val=""/>
      <w:lvlJc w:val="left"/>
    </w:lvl>
  </w:abstractNum>
  <w:abstractNum w:abstractNumId="8">
    <w:nsid w:val="00005AF1"/>
    <w:multiLevelType w:val="hybridMultilevel"/>
    <w:tmpl w:val="F872BB9E"/>
    <w:lvl w:ilvl="0" w:tplc="279876E8">
      <w:start w:val="1"/>
      <w:numFmt w:val="decimal"/>
      <w:lvlText w:val="%1."/>
      <w:lvlJc w:val="left"/>
    </w:lvl>
    <w:lvl w:ilvl="1" w:tplc="1610C522">
      <w:numFmt w:val="decimal"/>
      <w:lvlText w:val=""/>
      <w:lvlJc w:val="left"/>
    </w:lvl>
    <w:lvl w:ilvl="2" w:tplc="384287DE">
      <w:numFmt w:val="decimal"/>
      <w:lvlText w:val=""/>
      <w:lvlJc w:val="left"/>
    </w:lvl>
    <w:lvl w:ilvl="3" w:tplc="BE0C6240">
      <w:numFmt w:val="decimal"/>
      <w:lvlText w:val=""/>
      <w:lvlJc w:val="left"/>
    </w:lvl>
    <w:lvl w:ilvl="4" w:tplc="A650B76C">
      <w:numFmt w:val="decimal"/>
      <w:lvlText w:val=""/>
      <w:lvlJc w:val="left"/>
    </w:lvl>
    <w:lvl w:ilvl="5" w:tplc="346A3AAC">
      <w:numFmt w:val="decimal"/>
      <w:lvlText w:val=""/>
      <w:lvlJc w:val="left"/>
    </w:lvl>
    <w:lvl w:ilvl="6" w:tplc="25FEE994">
      <w:numFmt w:val="decimal"/>
      <w:lvlText w:val=""/>
      <w:lvlJc w:val="left"/>
    </w:lvl>
    <w:lvl w:ilvl="7" w:tplc="746235B0">
      <w:numFmt w:val="decimal"/>
      <w:lvlText w:val=""/>
      <w:lvlJc w:val="left"/>
    </w:lvl>
    <w:lvl w:ilvl="8" w:tplc="E862838C">
      <w:numFmt w:val="decimal"/>
      <w:lvlText w:val=""/>
      <w:lvlJc w:val="left"/>
    </w:lvl>
  </w:abstractNum>
  <w:abstractNum w:abstractNumId="9">
    <w:nsid w:val="00006DF1"/>
    <w:multiLevelType w:val="hybridMultilevel"/>
    <w:tmpl w:val="02329DE6"/>
    <w:lvl w:ilvl="0" w:tplc="ED72E9C0">
      <w:start w:val="1"/>
      <w:numFmt w:val="bullet"/>
      <w:lvlText w:val="в"/>
      <w:lvlJc w:val="left"/>
    </w:lvl>
    <w:lvl w:ilvl="1" w:tplc="1DEA20B0">
      <w:numFmt w:val="decimal"/>
      <w:lvlText w:val=""/>
      <w:lvlJc w:val="left"/>
    </w:lvl>
    <w:lvl w:ilvl="2" w:tplc="61928B36">
      <w:numFmt w:val="decimal"/>
      <w:lvlText w:val=""/>
      <w:lvlJc w:val="left"/>
    </w:lvl>
    <w:lvl w:ilvl="3" w:tplc="067E6DEE">
      <w:numFmt w:val="decimal"/>
      <w:lvlText w:val=""/>
      <w:lvlJc w:val="left"/>
    </w:lvl>
    <w:lvl w:ilvl="4" w:tplc="E13A1F22">
      <w:numFmt w:val="decimal"/>
      <w:lvlText w:val=""/>
      <w:lvlJc w:val="left"/>
    </w:lvl>
    <w:lvl w:ilvl="5" w:tplc="D11A847E">
      <w:numFmt w:val="decimal"/>
      <w:lvlText w:val=""/>
      <w:lvlJc w:val="left"/>
    </w:lvl>
    <w:lvl w:ilvl="6" w:tplc="6362448A">
      <w:numFmt w:val="decimal"/>
      <w:lvlText w:val=""/>
      <w:lvlJc w:val="left"/>
    </w:lvl>
    <w:lvl w:ilvl="7" w:tplc="F0B635D2">
      <w:numFmt w:val="decimal"/>
      <w:lvlText w:val=""/>
      <w:lvlJc w:val="left"/>
    </w:lvl>
    <w:lvl w:ilvl="8" w:tplc="4558B83A">
      <w:numFmt w:val="decimal"/>
      <w:lvlText w:val=""/>
      <w:lvlJc w:val="left"/>
    </w:lvl>
  </w:abstractNum>
  <w:abstractNum w:abstractNumId="10">
    <w:nsid w:val="07864776"/>
    <w:multiLevelType w:val="hybridMultilevel"/>
    <w:tmpl w:val="3FA27712"/>
    <w:lvl w:ilvl="0" w:tplc="76287126">
      <w:start w:val="9"/>
      <w:numFmt w:val="decimal"/>
      <w:lvlText w:val="%1."/>
      <w:lvlJc w:val="left"/>
    </w:lvl>
    <w:lvl w:ilvl="1" w:tplc="2E34EF30">
      <w:numFmt w:val="decimal"/>
      <w:lvlText w:val=""/>
      <w:lvlJc w:val="left"/>
    </w:lvl>
    <w:lvl w:ilvl="2" w:tplc="8918E166">
      <w:numFmt w:val="decimal"/>
      <w:lvlText w:val=""/>
      <w:lvlJc w:val="left"/>
    </w:lvl>
    <w:lvl w:ilvl="3" w:tplc="CAD271D2">
      <w:numFmt w:val="decimal"/>
      <w:lvlText w:val=""/>
      <w:lvlJc w:val="left"/>
    </w:lvl>
    <w:lvl w:ilvl="4" w:tplc="ECF624A2">
      <w:numFmt w:val="decimal"/>
      <w:lvlText w:val=""/>
      <w:lvlJc w:val="left"/>
    </w:lvl>
    <w:lvl w:ilvl="5" w:tplc="AE3CC08A">
      <w:numFmt w:val="decimal"/>
      <w:lvlText w:val=""/>
      <w:lvlJc w:val="left"/>
    </w:lvl>
    <w:lvl w:ilvl="6" w:tplc="0E5C2D7E">
      <w:numFmt w:val="decimal"/>
      <w:lvlText w:val=""/>
      <w:lvlJc w:val="left"/>
    </w:lvl>
    <w:lvl w:ilvl="7" w:tplc="A2FC3412">
      <w:numFmt w:val="decimal"/>
      <w:lvlText w:val=""/>
      <w:lvlJc w:val="left"/>
    </w:lvl>
    <w:lvl w:ilvl="8" w:tplc="259E67D6">
      <w:numFmt w:val="decimal"/>
      <w:lvlText w:val=""/>
      <w:lvlJc w:val="left"/>
    </w:lvl>
  </w:abstractNum>
  <w:abstractNum w:abstractNumId="11">
    <w:nsid w:val="7D0A4259"/>
    <w:multiLevelType w:val="hybridMultilevel"/>
    <w:tmpl w:val="FEA82986"/>
    <w:lvl w:ilvl="0" w:tplc="684ED556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>
    <w:useFELayout/>
  </w:compat>
  <w:rsids>
    <w:rsidRoot w:val="00C43832"/>
    <w:rsid w:val="00016B4B"/>
    <w:rsid w:val="000703C8"/>
    <w:rsid w:val="00074C86"/>
    <w:rsid w:val="00091EE0"/>
    <w:rsid w:val="001D0E6F"/>
    <w:rsid w:val="00210E48"/>
    <w:rsid w:val="002A13C8"/>
    <w:rsid w:val="002C0454"/>
    <w:rsid w:val="002D5811"/>
    <w:rsid w:val="0031462E"/>
    <w:rsid w:val="00363647"/>
    <w:rsid w:val="00377BF4"/>
    <w:rsid w:val="003806AE"/>
    <w:rsid w:val="00437B75"/>
    <w:rsid w:val="0045287A"/>
    <w:rsid w:val="00461AB4"/>
    <w:rsid w:val="00492876"/>
    <w:rsid w:val="00493788"/>
    <w:rsid w:val="004A062E"/>
    <w:rsid w:val="004A4F59"/>
    <w:rsid w:val="004B4FBB"/>
    <w:rsid w:val="004F211A"/>
    <w:rsid w:val="00530F78"/>
    <w:rsid w:val="00563CD0"/>
    <w:rsid w:val="00577875"/>
    <w:rsid w:val="00615833"/>
    <w:rsid w:val="00634338"/>
    <w:rsid w:val="006C341D"/>
    <w:rsid w:val="00701A47"/>
    <w:rsid w:val="00734686"/>
    <w:rsid w:val="00742CA5"/>
    <w:rsid w:val="00784123"/>
    <w:rsid w:val="007A483C"/>
    <w:rsid w:val="007A4A55"/>
    <w:rsid w:val="008025ED"/>
    <w:rsid w:val="00803F86"/>
    <w:rsid w:val="008159CD"/>
    <w:rsid w:val="00830475"/>
    <w:rsid w:val="00865247"/>
    <w:rsid w:val="008A4387"/>
    <w:rsid w:val="008D0D17"/>
    <w:rsid w:val="008E4598"/>
    <w:rsid w:val="00901316"/>
    <w:rsid w:val="009A52DC"/>
    <w:rsid w:val="009C3B7D"/>
    <w:rsid w:val="00A31EDD"/>
    <w:rsid w:val="00A410D6"/>
    <w:rsid w:val="00A71BE5"/>
    <w:rsid w:val="00A91F30"/>
    <w:rsid w:val="00AF0B6F"/>
    <w:rsid w:val="00AF48FB"/>
    <w:rsid w:val="00B300AC"/>
    <w:rsid w:val="00BA7BE4"/>
    <w:rsid w:val="00BE25DA"/>
    <w:rsid w:val="00C20556"/>
    <w:rsid w:val="00C362F1"/>
    <w:rsid w:val="00C43832"/>
    <w:rsid w:val="00C869A5"/>
    <w:rsid w:val="00CA3572"/>
    <w:rsid w:val="00D229A3"/>
    <w:rsid w:val="00D72986"/>
    <w:rsid w:val="00DA3165"/>
    <w:rsid w:val="00DB0E04"/>
    <w:rsid w:val="00DD48B0"/>
    <w:rsid w:val="00DF43A8"/>
    <w:rsid w:val="00E11998"/>
    <w:rsid w:val="00EB638D"/>
    <w:rsid w:val="00EC08E9"/>
    <w:rsid w:val="00EC273B"/>
    <w:rsid w:val="00EE30F2"/>
    <w:rsid w:val="00F20BEC"/>
    <w:rsid w:val="00F25F18"/>
    <w:rsid w:val="00F434B8"/>
    <w:rsid w:val="00F5469F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703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742C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2CA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2C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2C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2CA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2C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2CA5"/>
    <w:rPr>
      <w:rFonts w:ascii="Tahoma" w:hAnsi="Tahoma" w:cs="Tahoma"/>
      <w:sz w:val="16"/>
      <w:szCs w:val="16"/>
    </w:rPr>
  </w:style>
  <w:style w:type="paragraph" w:styleId="ac">
    <w:name w:val="Subtitle"/>
    <w:basedOn w:val="a"/>
    <w:link w:val="ad"/>
    <w:uiPriority w:val="99"/>
    <w:qFormat/>
    <w:rsid w:val="00437B75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437B75"/>
    <w:rPr>
      <w:rFonts w:ascii="Cambria" w:eastAsia="Times New Roman" w:hAnsi="Cambria" w:cs="Cambria"/>
      <w:sz w:val="24"/>
      <w:szCs w:val="24"/>
    </w:rPr>
  </w:style>
  <w:style w:type="paragraph" w:customStyle="1" w:styleId="ConsPlusNonformat">
    <w:name w:val="ConsPlusNonformat"/>
    <w:uiPriority w:val="99"/>
    <w:rsid w:val="00437B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10">
    <w:name w:val="p10"/>
    <w:basedOn w:val="a"/>
    <w:rsid w:val="00437B7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rsid w:val="00437B75"/>
  </w:style>
  <w:style w:type="paragraph" w:styleId="ae">
    <w:name w:val="List Paragraph"/>
    <w:basedOn w:val="a"/>
    <w:uiPriority w:val="34"/>
    <w:qFormat/>
    <w:rsid w:val="00437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3F77-D052-48CA-A3A9-B39ED47B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8548</TotalTime>
  <Pages>12</Pages>
  <Words>6153</Words>
  <Characters>35075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33</cp:revision>
  <cp:lastPrinted>2019-04-19T01:16:00Z</cp:lastPrinted>
  <dcterms:created xsi:type="dcterms:W3CDTF">2019-04-10T09:15:00Z</dcterms:created>
  <dcterms:modified xsi:type="dcterms:W3CDTF">2019-05-30T09:06:00Z</dcterms:modified>
</cp:coreProperties>
</file>