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3A" w:rsidRPr="0039635D" w:rsidRDefault="005E5C3A" w:rsidP="00BB4E2B">
      <w:pPr>
        <w:autoSpaceDE w:val="0"/>
        <w:autoSpaceDN w:val="0"/>
        <w:jc w:val="center"/>
        <w:rPr>
          <w:b/>
          <w:sz w:val="22"/>
          <w:szCs w:val="22"/>
        </w:rPr>
      </w:pPr>
      <w:r w:rsidRPr="0039635D">
        <w:rPr>
          <w:b/>
          <w:sz w:val="22"/>
          <w:szCs w:val="22"/>
        </w:rPr>
        <w:t>ДОГОВОР О ЗАДАТКЕ № ____</w:t>
      </w:r>
    </w:p>
    <w:p w:rsidR="005E5C3A" w:rsidRPr="0039635D" w:rsidRDefault="005E5C3A" w:rsidP="00BB4E2B">
      <w:pPr>
        <w:autoSpaceDE w:val="0"/>
        <w:autoSpaceDN w:val="0"/>
        <w:rPr>
          <w:sz w:val="22"/>
          <w:szCs w:val="22"/>
        </w:rPr>
      </w:pPr>
      <w:r w:rsidRPr="0039635D">
        <w:rPr>
          <w:sz w:val="22"/>
          <w:szCs w:val="22"/>
        </w:rPr>
        <w:t> г. Екатеринбург                                                                                                                        «__»___________201</w:t>
      </w:r>
      <w:bookmarkStart w:id="0" w:name="_GoBack"/>
      <w:bookmarkEnd w:id="0"/>
      <w:r>
        <w:rPr>
          <w:sz w:val="22"/>
          <w:szCs w:val="22"/>
        </w:rPr>
        <w:t>9</w:t>
      </w:r>
    </w:p>
    <w:p w:rsidR="005E5C3A" w:rsidRPr="0039635D" w:rsidRDefault="005E5C3A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5E5C3A" w:rsidRPr="0039635D" w:rsidRDefault="005E5C3A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39635D">
        <w:rPr>
          <w:rFonts w:ascii="Times New Roman" w:hAnsi="Times New Roman"/>
        </w:rPr>
        <w:t xml:space="preserve">Финансовый управляющий </w:t>
      </w:r>
      <w:r w:rsidRPr="00232467">
        <w:rPr>
          <w:sz w:val="20"/>
          <w:szCs w:val="20"/>
        </w:rPr>
        <w:t>Гурбанов</w:t>
      </w:r>
      <w:r>
        <w:rPr>
          <w:sz w:val="20"/>
          <w:szCs w:val="20"/>
        </w:rPr>
        <w:t>а</w:t>
      </w:r>
      <w:r w:rsidRPr="00232467">
        <w:rPr>
          <w:sz w:val="20"/>
          <w:szCs w:val="20"/>
        </w:rPr>
        <w:t xml:space="preserve"> Савалан</w:t>
      </w:r>
      <w:r>
        <w:rPr>
          <w:sz w:val="20"/>
          <w:szCs w:val="20"/>
        </w:rPr>
        <w:t>а</w:t>
      </w:r>
      <w:r w:rsidRPr="00232467">
        <w:rPr>
          <w:sz w:val="20"/>
          <w:szCs w:val="20"/>
        </w:rPr>
        <w:t xml:space="preserve"> Сарибала Оглы (ИНН 667405376390, СНИЛС 153-498-736 02, место жительства: Россия, Свердловская область, г.Екатеринбург, ул. Родонитовая д. 30, кв. 20, дата рождения: 09.05.1973, место рождения: с. Туадо Ленкоранского района Азербайджан, паспорт: 6512 495344 выдан Отделом УФМС России по Свердловской области в Чкаловском р-не гор. Екатеринбурга 09.10.2012)</w:t>
      </w:r>
      <w:r w:rsidRPr="0039635D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от по делу № </w:t>
      </w:r>
      <w:r w:rsidRPr="00232467">
        <w:rPr>
          <w:sz w:val="20"/>
          <w:szCs w:val="20"/>
        </w:rPr>
        <w:t xml:space="preserve">А60-45775/2018 </w:t>
      </w:r>
      <w:r w:rsidRPr="0039635D">
        <w:rPr>
          <w:rFonts w:ascii="Times New Roman" w:hAnsi="Times New Roman"/>
        </w:rPr>
        <w:t xml:space="preserve"> от </w:t>
      </w:r>
      <w:r w:rsidRPr="00232467">
        <w:rPr>
          <w:sz w:val="20"/>
          <w:szCs w:val="20"/>
        </w:rPr>
        <w:t xml:space="preserve">28.01.2019 </w:t>
      </w:r>
      <w:r w:rsidRPr="0039635D">
        <w:rPr>
          <w:rFonts w:ascii="Times New Roman" w:hAnsi="Times New Roman"/>
        </w:rPr>
        <w:t xml:space="preserve">г., именуемый «Организатор торгов», с одной стороны, и __________________________________ именуемый в дальнейшем </w:t>
      </w:r>
      <w:r w:rsidRPr="0039635D">
        <w:rPr>
          <w:rFonts w:ascii="Times New Roman" w:hAnsi="Times New Roman"/>
          <w:bCs/>
        </w:rPr>
        <w:t>“Заявитель”</w:t>
      </w:r>
      <w:r w:rsidRPr="0039635D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smartTag w:uri="urn:schemas-microsoft-com:office:smarttags" w:element="place">
        <w:r w:rsidRPr="0039635D">
          <w:rPr>
            <w:b/>
            <w:bCs/>
            <w:sz w:val="22"/>
            <w:szCs w:val="22"/>
            <w:lang w:val="en-US"/>
          </w:rPr>
          <w:t>I</w:t>
        </w:r>
        <w:r w:rsidRPr="0039635D">
          <w:rPr>
            <w:b/>
            <w:bCs/>
            <w:sz w:val="22"/>
            <w:szCs w:val="22"/>
          </w:rPr>
          <w:t>.</w:t>
        </w:r>
      </w:smartTag>
      <w:r w:rsidRPr="0039635D">
        <w:rPr>
          <w:b/>
          <w:bCs/>
          <w:sz w:val="22"/>
          <w:szCs w:val="22"/>
        </w:rPr>
        <w:t xml:space="preserve"> Предмет договора</w:t>
      </w:r>
    </w:p>
    <w:p w:rsidR="005E5C3A" w:rsidRPr="0039635D" w:rsidRDefault="005E5C3A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sz w:val="22"/>
          <w:szCs w:val="22"/>
        </w:rPr>
        <w:t>1.1.</w:t>
      </w:r>
      <w:r w:rsidRPr="0039635D">
        <w:rPr>
          <w:sz w:val="22"/>
          <w:szCs w:val="22"/>
          <w:lang w:val="en-US"/>
        </w:rPr>
        <w:t> </w:t>
      </w:r>
      <w:r w:rsidRPr="0039635D">
        <w:rPr>
          <w:sz w:val="22"/>
          <w:szCs w:val="22"/>
        </w:rPr>
        <w:t xml:space="preserve">В соответствии с условиями настоящего договора Заявитель вносит </w:t>
      </w:r>
      <w:r w:rsidRPr="0039635D">
        <w:rPr>
          <w:bCs/>
          <w:sz w:val="22"/>
          <w:szCs w:val="22"/>
        </w:rPr>
        <w:t>задаток</w:t>
      </w:r>
      <w:r w:rsidRPr="0039635D">
        <w:rPr>
          <w:b/>
          <w:bCs/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в размере __________ рублей</w:t>
      </w:r>
      <w:r w:rsidRPr="0039635D">
        <w:rPr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с целью обеспечения исполнения обязательств</w:t>
      </w:r>
      <w:r w:rsidRPr="0039635D">
        <w:rPr>
          <w:sz w:val="22"/>
          <w:szCs w:val="22"/>
        </w:rPr>
        <w:t xml:space="preserve"> по оплате продаваемого на торгах ________ имущества Должника по лоту №___</w:t>
      </w:r>
      <w:r w:rsidRPr="0039635D">
        <w:rPr>
          <w:bCs/>
          <w:sz w:val="22"/>
          <w:szCs w:val="22"/>
        </w:rPr>
        <w:t xml:space="preserve">. Сумма задатка составляет </w:t>
      </w:r>
      <w:r w:rsidRPr="00B175DF">
        <w:rPr>
          <w:sz w:val="22"/>
          <w:szCs w:val="22"/>
        </w:rPr>
        <w:t>- 10 % от цены продажи лота</w:t>
      </w:r>
      <w:r>
        <w:rPr>
          <w:sz w:val="22"/>
          <w:szCs w:val="22"/>
        </w:rPr>
        <w:t>.</w:t>
      </w:r>
    </w:p>
    <w:p w:rsidR="005E5C3A" w:rsidRPr="0039635D" w:rsidRDefault="005E5C3A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>1.3.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5E5C3A" w:rsidRPr="0039635D" w:rsidRDefault="005E5C3A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 xml:space="preserve">1.4.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jc w:val="both"/>
        <w:rPr>
          <w:sz w:val="22"/>
          <w:szCs w:val="22"/>
        </w:rPr>
      </w:pP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</w:t>
      </w:r>
      <w:r w:rsidRPr="0039635D">
        <w:rPr>
          <w:b/>
          <w:bCs/>
          <w:sz w:val="22"/>
          <w:szCs w:val="22"/>
        </w:rPr>
        <w:t>. Порядок внесения задатка</w:t>
      </w:r>
    </w:p>
    <w:p w:rsidR="005E5C3A" w:rsidRPr="0039635D" w:rsidRDefault="005E5C3A" w:rsidP="00B505A7">
      <w:pPr>
        <w:autoSpaceDE w:val="0"/>
        <w:autoSpaceDN w:val="0"/>
        <w:ind w:firstLine="708"/>
        <w:contextualSpacing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2.1. Задаток вносится Заявителем путём перечисления указанной в пункте 1.1. суммы на счёт: </w:t>
      </w:r>
    </w:p>
    <w:p w:rsidR="005E5C3A" w:rsidRPr="000466A8" w:rsidRDefault="005E5C3A" w:rsidP="001F5C23">
      <w:pPr>
        <w:ind w:firstLine="540"/>
        <w:jc w:val="both"/>
        <w:rPr>
          <w:sz w:val="20"/>
          <w:szCs w:val="20"/>
        </w:rPr>
      </w:pPr>
      <w:r w:rsidRPr="0039635D">
        <w:rPr>
          <w:color w:val="000000"/>
          <w:sz w:val="22"/>
          <w:szCs w:val="22"/>
        </w:rPr>
        <w:t xml:space="preserve">Получатель: </w:t>
      </w:r>
      <w:r w:rsidRPr="000466A8">
        <w:rPr>
          <w:sz w:val="20"/>
          <w:szCs w:val="20"/>
        </w:rPr>
        <w:t>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5E5C3A" w:rsidRPr="00E154BC" w:rsidRDefault="005E5C3A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>Юридический адрес: 625000,Россия, Тюменская область, г.Тюмень, ул. 8 Марта, д. 1</w:t>
      </w:r>
    </w:p>
    <w:p w:rsidR="005E5C3A" w:rsidRPr="00E154BC" w:rsidRDefault="005E5C3A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5E5C3A" w:rsidRPr="00E154BC" w:rsidRDefault="005E5C3A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>Корреспондентский счет: 30101810271020000613</w:t>
      </w:r>
    </w:p>
    <w:p w:rsidR="005E5C3A" w:rsidRPr="000D287A" w:rsidRDefault="005E5C3A" w:rsidP="001F5C23">
      <w:pPr>
        <w:ind w:firstLine="540"/>
        <w:jc w:val="both"/>
        <w:rPr>
          <w:sz w:val="20"/>
          <w:szCs w:val="20"/>
        </w:rPr>
      </w:pPr>
      <w:r w:rsidRPr="000D287A">
        <w:rPr>
          <w:sz w:val="20"/>
          <w:szCs w:val="20"/>
        </w:rPr>
        <w:t xml:space="preserve">ОГРН: </w:t>
      </w:r>
      <w:r w:rsidRPr="00E154BC">
        <w:rPr>
          <w:sz w:val="20"/>
          <w:szCs w:val="20"/>
          <w:shd w:val="clear" w:color="auto" w:fill="FFFFFF"/>
        </w:rPr>
        <w:t>1028900001460</w:t>
      </w:r>
    </w:p>
    <w:p w:rsidR="005E5C3A" w:rsidRPr="00E154BC" w:rsidRDefault="005E5C3A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>БИК: 047102613</w:t>
      </w:r>
    </w:p>
    <w:p w:rsidR="005E5C3A" w:rsidRPr="000D287A" w:rsidRDefault="005E5C3A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 xml:space="preserve">ИНН: </w:t>
      </w:r>
      <w:r w:rsidRPr="000D287A">
        <w:rPr>
          <w:sz w:val="20"/>
          <w:szCs w:val="20"/>
        </w:rPr>
        <w:t>7202021856</w:t>
      </w:r>
    </w:p>
    <w:p w:rsidR="005E5C3A" w:rsidRDefault="005E5C3A" w:rsidP="00157C97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 xml:space="preserve">Расчетный счет: </w:t>
      </w:r>
      <w:r>
        <w:rPr>
          <w:sz w:val="20"/>
          <w:szCs w:val="20"/>
        </w:rPr>
        <w:t>40817810359992063263</w:t>
      </w:r>
    </w:p>
    <w:p w:rsidR="005E5C3A" w:rsidRPr="0039635D" w:rsidRDefault="005E5C3A" w:rsidP="00157C97">
      <w:pPr>
        <w:ind w:firstLine="540"/>
        <w:jc w:val="both"/>
        <w:rPr>
          <w:b/>
          <w:sz w:val="22"/>
          <w:szCs w:val="22"/>
        </w:rPr>
      </w:pPr>
    </w:p>
    <w:p w:rsidR="005E5C3A" w:rsidRPr="0039635D" w:rsidRDefault="005E5C3A" w:rsidP="00726262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39635D">
        <w:rPr>
          <w:bCs/>
          <w:sz w:val="22"/>
          <w:szCs w:val="22"/>
        </w:rPr>
        <w:t>«О несостоятельности (банкротстве)»</w:t>
      </w:r>
      <w:r w:rsidRPr="0039635D">
        <w:rPr>
          <w:sz w:val="22"/>
          <w:szCs w:val="22"/>
        </w:rPr>
        <w:t xml:space="preserve">. </w:t>
      </w:r>
    </w:p>
    <w:p w:rsidR="005E5C3A" w:rsidRPr="0039635D" w:rsidRDefault="005E5C3A" w:rsidP="00BB4E2B">
      <w:pPr>
        <w:pStyle w:val="BodyTextIndent"/>
        <w:rPr>
          <w:sz w:val="22"/>
          <w:szCs w:val="22"/>
        </w:rPr>
      </w:pPr>
      <w:r w:rsidRPr="0039635D">
        <w:rPr>
          <w:sz w:val="22"/>
          <w:szCs w:val="22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2.4. На денежные средства, перечисленные в соответствии с настоящим договором, проценты не начисляются.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III</w:t>
      </w:r>
      <w:r w:rsidRPr="0039635D">
        <w:rPr>
          <w:b/>
          <w:bCs/>
          <w:sz w:val="22"/>
          <w:szCs w:val="22"/>
        </w:rPr>
        <w:t>. Порядок возврата и удержания задатка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Сумма Задатка возвращается за минусом банковской комиссии взимаемой </w:t>
      </w:r>
      <w:r w:rsidRPr="000466A8">
        <w:rPr>
          <w:sz w:val="20"/>
          <w:szCs w:val="20"/>
        </w:rPr>
        <w:t>ПАО "Запсибкомбанк"</w:t>
      </w:r>
      <w:r>
        <w:rPr>
          <w:sz w:val="20"/>
          <w:szCs w:val="20"/>
        </w:rPr>
        <w:t xml:space="preserve"> </w:t>
      </w:r>
      <w:r w:rsidRPr="0039635D">
        <w:rPr>
          <w:sz w:val="22"/>
          <w:szCs w:val="22"/>
        </w:rPr>
        <w:t xml:space="preserve">за проведение возвратной транзакции (По правилам и тарифам </w:t>
      </w:r>
      <w:r w:rsidRPr="000466A8">
        <w:rPr>
          <w:sz w:val="20"/>
          <w:szCs w:val="20"/>
        </w:rPr>
        <w:t>ПАО "Запсибкомбанк"</w:t>
      </w:r>
      <w:r w:rsidRPr="0039635D">
        <w:rPr>
          <w:sz w:val="22"/>
          <w:szCs w:val="22"/>
        </w:rPr>
        <w:t>).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5E5C3A" w:rsidRPr="0039635D" w:rsidRDefault="005E5C3A" w:rsidP="00BB4E2B">
      <w:pPr>
        <w:pStyle w:val="BodyTextIndent"/>
        <w:ind w:firstLine="284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9626"/>
      </w:tblGrid>
      <w:tr w:rsidR="005E5C3A" w:rsidRPr="0039635D" w:rsidTr="00157C97">
        <w:trPr>
          <w:trHeight w:val="375"/>
        </w:trPr>
        <w:tc>
          <w:tcPr>
            <w:tcW w:w="848" w:type="dxa"/>
          </w:tcPr>
          <w:p w:rsidR="005E5C3A" w:rsidRPr="0039635D" w:rsidRDefault="005E5C3A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5E5C3A" w:rsidRPr="0039635D" w:rsidRDefault="005E5C3A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5E5C3A" w:rsidRPr="0039635D" w:rsidTr="00157C97">
        <w:trPr>
          <w:trHeight w:val="385"/>
        </w:trPr>
        <w:tc>
          <w:tcPr>
            <w:tcW w:w="848" w:type="dxa"/>
          </w:tcPr>
          <w:p w:rsidR="005E5C3A" w:rsidRPr="0039635D" w:rsidRDefault="005E5C3A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5E5C3A" w:rsidRPr="0039635D" w:rsidRDefault="005E5C3A" w:rsidP="00BB4E2B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оплаты имущества в соответствии с условиями заключенного договора;</w:t>
            </w:r>
          </w:p>
          <w:p w:rsidR="005E5C3A" w:rsidRPr="0039635D" w:rsidRDefault="005E5C3A" w:rsidP="003009B6">
            <w:pPr>
              <w:tabs>
                <w:tab w:val="right" w:pos="9360"/>
              </w:tabs>
              <w:autoSpaceDE w:val="0"/>
              <w:autoSpaceDN w:val="0"/>
              <w:ind w:left="-170"/>
              <w:jc w:val="both"/>
            </w:pPr>
            <w:r w:rsidRPr="0039635D">
              <w:rPr>
                <w:sz w:val="22"/>
                <w:szCs w:val="22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80"/>
      </w:tblGrid>
      <w:tr w:rsidR="005E5C3A" w:rsidRPr="0039635D" w:rsidTr="00157C97">
        <w:trPr>
          <w:trHeight w:val="397"/>
        </w:trPr>
        <w:tc>
          <w:tcPr>
            <w:tcW w:w="10480" w:type="dxa"/>
            <w:vAlign w:val="bottom"/>
          </w:tcPr>
          <w:p w:rsidR="005E5C3A" w:rsidRPr="0039635D" w:rsidRDefault="005E5C3A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5E5C3A" w:rsidRPr="0039635D" w:rsidTr="00157C97">
        <w:trPr>
          <w:trHeight w:val="387"/>
        </w:trPr>
        <w:tc>
          <w:tcPr>
            <w:tcW w:w="10480" w:type="dxa"/>
            <w:vAlign w:val="bottom"/>
          </w:tcPr>
          <w:p w:rsidR="005E5C3A" w:rsidRPr="0039635D" w:rsidRDefault="005E5C3A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оплаты имущества в соответствии с условиями заключенного договора;</w:t>
            </w:r>
          </w:p>
          <w:p w:rsidR="005E5C3A" w:rsidRPr="0039635D" w:rsidRDefault="005E5C3A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IV</w:t>
      </w:r>
      <w:r w:rsidRPr="0039635D">
        <w:rPr>
          <w:b/>
          <w:bCs/>
          <w:sz w:val="22"/>
          <w:szCs w:val="22"/>
        </w:rPr>
        <w:t>. Срок действия настоящего договора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5E5C3A" w:rsidRPr="0039635D" w:rsidRDefault="005E5C3A" w:rsidP="00BB4E2B">
      <w:pPr>
        <w:pStyle w:val="BodyTextIndent"/>
        <w:tabs>
          <w:tab w:val="center" w:pos="8363"/>
        </w:tabs>
        <w:ind w:left="0"/>
        <w:jc w:val="both"/>
        <w:rPr>
          <w:sz w:val="22"/>
          <w:szCs w:val="22"/>
        </w:rPr>
      </w:pPr>
      <w:r w:rsidRPr="0039635D">
        <w:rPr>
          <w:sz w:val="22"/>
          <w:szCs w:val="22"/>
        </w:rPr>
        <w:tab/>
        <w:t xml:space="preserve">         4.2. 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5E5C3A" w:rsidRPr="0039635D" w:rsidRDefault="005E5C3A" w:rsidP="00BB4E2B">
      <w:pPr>
        <w:tabs>
          <w:tab w:val="right" w:pos="9360"/>
        </w:tabs>
        <w:autoSpaceDE w:val="0"/>
        <w:autoSpaceDN w:val="0"/>
        <w:spacing w:before="240" w:after="24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V</w:t>
      </w:r>
      <w:r w:rsidRPr="0039635D">
        <w:rPr>
          <w:b/>
          <w:bCs/>
          <w:sz w:val="22"/>
          <w:szCs w:val="22"/>
        </w:rPr>
        <w:t>. Адреса и банковские реквизиты сторон</w:t>
      </w: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5E5C3A" w:rsidRPr="0039635D" w:rsidTr="00157C9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5C3A" w:rsidRPr="0039635D" w:rsidRDefault="005E5C3A" w:rsidP="002373CF">
            <w:pPr>
              <w:jc w:val="both"/>
              <w:rPr>
                <w:b/>
                <w:color w:val="333333"/>
              </w:rPr>
            </w:pPr>
            <w:r w:rsidRPr="0039635D">
              <w:rPr>
                <w:b/>
                <w:color w:val="333333"/>
                <w:sz w:val="22"/>
                <w:szCs w:val="22"/>
              </w:rPr>
              <w:t>Организатор торгов:</w:t>
            </w:r>
          </w:p>
          <w:p w:rsidR="005E5C3A" w:rsidRPr="0039635D" w:rsidRDefault="005E5C3A" w:rsidP="002B73B0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E5C3A" w:rsidRPr="0039635D" w:rsidRDefault="005E5C3A" w:rsidP="00D00D13">
            <w:pPr>
              <w:ind w:left="252"/>
              <w:jc w:val="both"/>
              <w:rPr>
                <w:b/>
              </w:rPr>
            </w:pPr>
            <w:r w:rsidRPr="0039635D">
              <w:rPr>
                <w:b/>
                <w:sz w:val="22"/>
                <w:szCs w:val="22"/>
              </w:rPr>
              <w:t>Заявитель:</w:t>
            </w:r>
          </w:p>
          <w:p w:rsidR="005E5C3A" w:rsidRPr="0039635D" w:rsidRDefault="005E5C3A" w:rsidP="00D00D13">
            <w:pPr>
              <w:ind w:left="252"/>
              <w:jc w:val="both"/>
              <w:rPr>
                <w:b/>
              </w:rPr>
            </w:pPr>
          </w:p>
        </w:tc>
      </w:tr>
      <w:tr w:rsidR="005E5C3A" w:rsidRPr="0039635D" w:rsidTr="00157C97">
        <w:tblPrEx>
          <w:tblLook w:val="01E0"/>
        </w:tblPrEx>
        <w:trPr>
          <w:trHeight w:val="910"/>
        </w:trPr>
        <w:tc>
          <w:tcPr>
            <w:tcW w:w="4608" w:type="dxa"/>
          </w:tcPr>
          <w:p w:rsidR="005E5C3A" w:rsidRPr="0039635D" w:rsidRDefault="005E5C3A" w:rsidP="00D00D13">
            <w:pPr>
              <w:pStyle w:val="Footer"/>
              <w:jc w:val="center"/>
            </w:pPr>
          </w:p>
          <w:p w:rsidR="005E5C3A" w:rsidRPr="0039635D" w:rsidRDefault="005E5C3A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5E5C3A" w:rsidRPr="0039635D" w:rsidRDefault="005E5C3A" w:rsidP="00D00D13">
            <w:pPr>
              <w:pStyle w:val="Footer"/>
              <w:jc w:val="center"/>
            </w:pPr>
          </w:p>
          <w:p w:rsidR="005E5C3A" w:rsidRPr="0039635D" w:rsidRDefault="005E5C3A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5E5C3A" w:rsidRPr="0039635D" w:rsidRDefault="005E5C3A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5E5C3A" w:rsidRPr="0039635D" w:rsidRDefault="005E5C3A" w:rsidP="00D00D13">
            <w:pPr>
              <w:pStyle w:val="Footer"/>
            </w:pPr>
          </w:p>
        </w:tc>
        <w:tc>
          <w:tcPr>
            <w:tcW w:w="4860" w:type="dxa"/>
          </w:tcPr>
          <w:p w:rsidR="005E5C3A" w:rsidRPr="0039635D" w:rsidRDefault="005E5C3A" w:rsidP="00D00D13">
            <w:pPr>
              <w:pStyle w:val="Footer"/>
              <w:jc w:val="center"/>
            </w:pPr>
          </w:p>
          <w:p w:rsidR="005E5C3A" w:rsidRPr="0039635D" w:rsidRDefault="005E5C3A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5E5C3A" w:rsidRPr="0039635D" w:rsidRDefault="005E5C3A" w:rsidP="00D00D13">
            <w:pPr>
              <w:pStyle w:val="Footer"/>
              <w:jc w:val="center"/>
            </w:pPr>
          </w:p>
          <w:p w:rsidR="005E5C3A" w:rsidRPr="0039635D" w:rsidRDefault="005E5C3A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5E5C3A" w:rsidRPr="0039635D" w:rsidRDefault="005E5C3A" w:rsidP="00D00D13">
            <w:pPr>
              <w:pStyle w:val="Footer"/>
              <w:jc w:val="center"/>
            </w:pPr>
          </w:p>
        </w:tc>
      </w:tr>
    </w:tbl>
    <w:p w:rsidR="005E5C3A" w:rsidRPr="0039635D" w:rsidRDefault="005E5C3A">
      <w:pPr>
        <w:rPr>
          <w:sz w:val="22"/>
          <w:szCs w:val="22"/>
        </w:rPr>
      </w:pPr>
    </w:p>
    <w:sectPr w:rsidR="005E5C3A" w:rsidRPr="0039635D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A7"/>
    <w:rsid w:val="00027FF9"/>
    <w:rsid w:val="000413B3"/>
    <w:rsid w:val="000466A8"/>
    <w:rsid w:val="00077601"/>
    <w:rsid w:val="00077DBB"/>
    <w:rsid w:val="000D287A"/>
    <w:rsid w:val="000E7E1D"/>
    <w:rsid w:val="00157C97"/>
    <w:rsid w:val="001F55BC"/>
    <w:rsid w:val="001F5C23"/>
    <w:rsid w:val="00232467"/>
    <w:rsid w:val="002373CF"/>
    <w:rsid w:val="00280CCC"/>
    <w:rsid w:val="002B73B0"/>
    <w:rsid w:val="003009B6"/>
    <w:rsid w:val="00311081"/>
    <w:rsid w:val="00337ABA"/>
    <w:rsid w:val="00346EBB"/>
    <w:rsid w:val="0036444B"/>
    <w:rsid w:val="00382014"/>
    <w:rsid w:val="00392B4C"/>
    <w:rsid w:val="0039635D"/>
    <w:rsid w:val="0040252D"/>
    <w:rsid w:val="005176A7"/>
    <w:rsid w:val="00560774"/>
    <w:rsid w:val="005D7E66"/>
    <w:rsid w:val="005E5C3A"/>
    <w:rsid w:val="005F5112"/>
    <w:rsid w:val="00726262"/>
    <w:rsid w:val="00780F89"/>
    <w:rsid w:val="0078152F"/>
    <w:rsid w:val="00791578"/>
    <w:rsid w:val="009330EE"/>
    <w:rsid w:val="009C2BE6"/>
    <w:rsid w:val="00A37201"/>
    <w:rsid w:val="00A910AD"/>
    <w:rsid w:val="00A911D8"/>
    <w:rsid w:val="00B175DF"/>
    <w:rsid w:val="00B26EDC"/>
    <w:rsid w:val="00B505A7"/>
    <w:rsid w:val="00BB4E2B"/>
    <w:rsid w:val="00BC3916"/>
    <w:rsid w:val="00BD4C40"/>
    <w:rsid w:val="00C67B15"/>
    <w:rsid w:val="00C9697C"/>
    <w:rsid w:val="00D00D13"/>
    <w:rsid w:val="00D47EDE"/>
    <w:rsid w:val="00E001E3"/>
    <w:rsid w:val="00E01074"/>
    <w:rsid w:val="00E0341D"/>
    <w:rsid w:val="00E154BC"/>
    <w:rsid w:val="00E2477F"/>
    <w:rsid w:val="00E45D46"/>
    <w:rsid w:val="00ED379A"/>
    <w:rsid w:val="00EF4AE1"/>
    <w:rsid w:val="00F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4E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BodyText"/>
    <w:next w:val="Normal"/>
    <w:uiPriority w:val="99"/>
    <w:rsid w:val="00BB4E2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B4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B4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5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991</Words>
  <Characters>5651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subject/>
  <dc:creator>Администратор</dc:creator>
  <cp:keywords/>
  <dc:description/>
  <cp:lastModifiedBy>Greed</cp:lastModifiedBy>
  <cp:revision>10</cp:revision>
  <dcterms:created xsi:type="dcterms:W3CDTF">2017-09-04T05:43:00Z</dcterms:created>
  <dcterms:modified xsi:type="dcterms:W3CDTF">2019-06-20T17:59:00Z</dcterms:modified>
</cp:coreProperties>
</file>