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8C2C70">
        <w:rPr>
          <w:rFonts w:ascii="Times New Roman" w:hAnsi="Times New Roman" w:cs="Times New Roman"/>
          <w:sz w:val="20"/>
          <w:szCs w:val="20"/>
        </w:rPr>
        <w:t>5</w:t>
      </w:r>
      <w:r w:rsidR="005A56AB" w:rsidRPr="005A56AB">
        <w:rPr>
          <w:rFonts w:ascii="Times New Roman" w:hAnsi="Times New Roman" w:cs="Times New Roman"/>
        </w:rPr>
        <w:t xml:space="preserve"> </w:t>
      </w:r>
      <w:r w:rsidR="008C2C70" w:rsidRPr="00C929BA">
        <w:rPr>
          <w:rFonts w:ascii="Times New Roman" w:hAnsi="Times New Roman" w:cs="Times New Roman"/>
        </w:rPr>
        <w:t xml:space="preserve">Трактор МТЗ-80, </w:t>
      </w:r>
      <w:proofErr w:type="spellStart"/>
      <w:r w:rsidR="008C2C70" w:rsidRPr="00C929BA">
        <w:rPr>
          <w:rFonts w:ascii="Times New Roman" w:hAnsi="Times New Roman" w:cs="Times New Roman"/>
        </w:rPr>
        <w:t>гос</w:t>
      </w:r>
      <w:proofErr w:type="gramStart"/>
      <w:r w:rsidR="008C2C70" w:rsidRPr="00C929BA">
        <w:rPr>
          <w:rFonts w:ascii="Times New Roman" w:hAnsi="Times New Roman" w:cs="Times New Roman"/>
        </w:rPr>
        <w:t>.н</w:t>
      </w:r>
      <w:proofErr w:type="gramEnd"/>
      <w:r w:rsidR="008C2C70" w:rsidRPr="00C929BA">
        <w:rPr>
          <w:rFonts w:ascii="Times New Roman" w:hAnsi="Times New Roman" w:cs="Times New Roman"/>
        </w:rPr>
        <w:t>омер</w:t>
      </w:r>
      <w:proofErr w:type="spellEnd"/>
      <w:r w:rsidR="008C2C70" w:rsidRPr="00C929BA">
        <w:rPr>
          <w:rFonts w:ascii="Times New Roman" w:hAnsi="Times New Roman" w:cs="Times New Roman"/>
        </w:rPr>
        <w:t xml:space="preserve"> 8110 КС </w:t>
      </w:r>
      <w:smartTag w:uri="urn:schemas-microsoft-com:office:smarttags" w:element="metricconverter">
        <w:smartTagPr>
          <w:attr w:name="ProductID" w:val="45, г"/>
        </w:smartTagPr>
        <w:r w:rsidR="008C2C70" w:rsidRPr="00C929BA">
          <w:rPr>
            <w:rFonts w:ascii="Times New Roman" w:hAnsi="Times New Roman" w:cs="Times New Roman"/>
          </w:rPr>
          <w:t>45, г</w:t>
        </w:r>
      </w:smartTag>
      <w:r w:rsidR="008C2C70" w:rsidRPr="00C929BA">
        <w:rPr>
          <w:rFonts w:ascii="Times New Roman" w:hAnsi="Times New Roman" w:cs="Times New Roman"/>
        </w:rPr>
        <w:t>.в.1993</w:t>
      </w:r>
      <w:r w:rsidR="00B231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; 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8C2C70" w:rsidRPr="008C2C70">
        <w:rPr>
          <w:rFonts w:ascii="Times New Roman" w:hAnsi="Times New Roman" w:cs="Times New Roman"/>
        </w:rPr>
        <w:t>43 250.00</w:t>
      </w:r>
      <w:r w:rsidR="008C2C70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8C2C70" w:rsidRPr="008C2C70">
        <w:rPr>
          <w:rFonts w:ascii="Times New Roman" w:hAnsi="Times New Roman" w:cs="Times New Roman"/>
          <w:sz w:val="20"/>
          <w:szCs w:val="20"/>
        </w:rPr>
        <w:t>8 650.00</w:t>
      </w:r>
      <w:r w:rsidR="008C2C70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45D33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8C2C70"/>
    <w:rsid w:val="00962AFD"/>
    <w:rsid w:val="00983A4A"/>
    <w:rsid w:val="009B3514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B04AE"/>
    <w:rsid w:val="00DB686C"/>
    <w:rsid w:val="00DD42B9"/>
    <w:rsid w:val="00DF1E42"/>
    <w:rsid w:val="00E0296E"/>
    <w:rsid w:val="00E32D05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2</cp:revision>
  <cp:lastPrinted>2010-07-09T04:08:00Z</cp:lastPrinted>
  <dcterms:created xsi:type="dcterms:W3CDTF">2019-06-21T10:11:00Z</dcterms:created>
  <dcterms:modified xsi:type="dcterms:W3CDTF">2019-06-21T10:11:00Z</dcterms:modified>
</cp:coreProperties>
</file>