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10D0" w14:textId="77777777"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14:paraId="49A5E92F" w14:textId="77777777"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14:paraId="7CEF8005" w14:textId="77777777" w:rsidR="005D0742" w:rsidRPr="005D0742" w:rsidRDefault="005D0742" w:rsidP="005D0742">
      <w:pPr>
        <w:widowControl/>
        <w:tabs>
          <w:tab w:val="left" w:pos="7797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</w:t>
      </w:r>
      <w:proofErr w:type="gramStart"/>
      <w:r w:rsidRPr="005D0742">
        <w:rPr>
          <w:sz w:val="24"/>
          <w:szCs w:val="24"/>
          <w:u w:val="single"/>
          <w:lang w:val="ru-RU" w:eastAsia="ru-RU"/>
        </w:rPr>
        <w:t>_»_</w:t>
      </w:r>
      <w:proofErr w:type="gramEnd"/>
      <w:r w:rsidRPr="005D0742">
        <w:rPr>
          <w:sz w:val="24"/>
          <w:szCs w:val="24"/>
          <w:u w:val="single"/>
          <w:lang w:val="ru-RU" w:eastAsia="ru-RU"/>
        </w:rPr>
        <w:t>________2019 г.</w:t>
      </w:r>
    </w:p>
    <w:p w14:paraId="0B0F38C1" w14:textId="77777777"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14:paraId="6200FE2E" w14:textId="77777777"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ООО «Грант Консалт», привлеченное конкурсным управляющим ОАО «</w:t>
      </w:r>
      <w:proofErr w:type="spellStart"/>
      <w:r w:rsidR="00307D7D">
        <w:rPr>
          <w:sz w:val="24"/>
          <w:szCs w:val="24"/>
          <w:lang w:val="ru-RU" w:eastAsia="ru-RU"/>
        </w:rPr>
        <w:t>ЛенТелефонСтрой</w:t>
      </w:r>
      <w:proofErr w:type="spellEnd"/>
      <w:r w:rsidRPr="005D0742">
        <w:rPr>
          <w:sz w:val="24"/>
          <w:szCs w:val="24"/>
          <w:lang w:val="ru-RU" w:eastAsia="ru-RU"/>
        </w:rPr>
        <w:t xml:space="preserve">» </w:t>
      </w:r>
      <w:r w:rsidR="00307D7D">
        <w:rPr>
          <w:sz w:val="24"/>
          <w:szCs w:val="24"/>
          <w:lang w:val="ru-RU" w:eastAsia="ru-RU"/>
        </w:rPr>
        <w:t>Александров</w:t>
      </w:r>
      <w:r w:rsidRPr="005D0742">
        <w:rPr>
          <w:sz w:val="24"/>
          <w:szCs w:val="24"/>
          <w:lang w:val="ru-RU" w:eastAsia="ru-RU"/>
        </w:rPr>
        <w:t xml:space="preserve">ым </w:t>
      </w:r>
      <w:r w:rsidR="00307D7D">
        <w:rPr>
          <w:sz w:val="24"/>
          <w:szCs w:val="24"/>
          <w:lang w:val="ru-RU" w:eastAsia="ru-RU"/>
        </w:rPr>
        <w:t>С</w:t>
      </w:r>
      <w:r w:rsidRPr="005D0742">
        <w:rPr>
          <w:sz w:val="24"/>
          <w:szCs w:val="24"/>
          <w:lang w:val="ru-RU" w:eastAsia="ru-RU"/>
        </w:rPr>
        <w:t xml:space="preserve">.И.,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14:paraId="5B242225" w14:textId="464F8C86"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претендент на участие в аукционе по продаже имущества </w:t>
      </w:r>
      <w:r w:rsidRPr="005D0742">
        <w:rPr>
          <w:b/>
          <w:sz w:val="24"/>
          <w:szCs w:val="24"/>
          <w:lang w:val="ru-RU" w:eastAsia="ru-RU"/>
        </w:rPr>
        <w:t>ОАО «</w:t>
      </w:r>
      <w:proofErr w:type="spellStart"/>
      <w:r w:rsidR="00307D7D">
        <w:rPr>
          <w:b/>
          <w:sz w:val="24"/>
          <w:szCs w:val="24"/>
          <w:lang w:val="ru-RU" w:eastAsia="ru-RU"/>
        </w:rPr>
        <w:t>ЛенТелефонСтрой</w:t>
      </w:r>
      <w:proofErr w:type="spellEnd"/>
      <w:r w:rsidRPr="005D0742">
        <w:rPr>
          <w:b/>
          <w:sz w:val="24"/>
          <w:szCs w:val="24"/>
          <w:lang w:val="ru-RU" w:eastAsia="ru-RU"/>
        </w:rPr>
        <w:t>»</w:t>
      </w:r>
      <w:r w:rsidR="00227D76">
        <w:rPr>
          <w:b/>
          <w:sz w:val="24"/>
          <w:szCs w:val="24"/>
          <w:lang w:val="ru-RU" w:eastAsia="ru-RU"/>
        </w:rPr>
        <w:t xml:space="preserve"> -</w:t>
      </w:r>
      <w:r w:rsidRPr="005D0742">
        <w:rPr>
          <w:sz w:val="24"/>
          <w:szCs w:val="24"/>
          <w:lang w:val="ru-RU" w:eastAsia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43ED3D0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49509B64" w14:textId="77777777"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14:paraId="34663A73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50DD0F90" w14:textId="3E89677A" w:rsidR="005D0742" w:rsidRPr="009A0DBC" w:rsidRDefault="005D0742" w:rsidP="009A0DBC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915EF1" w:rsidRPr="00915EF1">
        <w:rPr>
          <w:sz w:val="24"/>
          <w:szCs w:val="24"/>
          <w:u w:val="single"/>
          <w:lang w:val="ru-RU" w:eastAsia="ru-RU"/>
        </w:rPr>
        <w:t>УБРАТЬ ЛИШНЕЕ</w:t>
      </w:r>
      <w:r w:rsidR="00915EF1">
        <w:rPr>
          <w:sz w:val="24"/>
          <w:szCs w:val="24"/>
          <w:u w:val="single"/>
          <w:lang w:val="ru-RU" w:eastAsia="ru-RU"/>
        </w:rPr>
        <w:t xml:space="preserve">: </w:t>
      </w:r>
      <w:r w:rsidR="009A0DBC" w:rsidRPr="009A0DBC">
        <w:rPr>
          <w:b/>
          <w:color w:val="000000"/>
          <w:sz w:val="24"/>
          <w:szCs w:val="24"/>
          <w:lang w:val="ru-RU" w:eastAsia="ru-RU"/>
        </w:rPr>
        <w:t>Лот №4:</w:t>
      </w:r>
      <w:r w:rsidR="009A0DBC" w:rsidRPr="009A0DBC">
        <w:rPr>
          <w:color w:val="000000"/>
          <w:sz w:val="24"/>
          <w:szCs w:val="24"/>
          <w:lang w:val="ru-RU" w:eastAsia="ru-RU"/>
        </w:rPr>
        <w:t xml:space="preserve"> Административно-бытовой комплекс, производственное здание, расположенное по адресу: Санкт-Петербург, Гаражный проезд, д.1, литера А, общая площадь 4551,3 кв. м., этажность: 3 (1-3), назначение: нежилое, кадастровый номер: 78:13:0007482:2030; Материальный склад, расположенный по адресу: Санкт-Петербург, Гаражный проезд, д.1, литера Д, общая площадь 1096,9 кв. м., этажность: 1, назначение: под коммунально-складские объекты, кадастровый номер: 78:13:0007482:2023; Цех железобетонных изделий, расположенный по адресу: Санкт-Петербург, Гаражный проезд, д.1, литера Б, общая площадь 1633,1 кв. м., назначение: нежилое, кадастровый номер: 78:13:0007482:2020; Здание участка гальваники, расположенное по адресу: Санкт-Петербург, Гаражный проезд, д.1, лит. Е, общая площадь 213,4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назначение: нежилое, кадастровый номер: 78:13:0007482:2024; Пункт учета тепла, расположенный по адресу: Санкт-Петербург, Гаражный проезд, д.1, литера Ж, общая площадь 16,6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назначение: нежилое, кадастровый номер: 78:13:0007482:2008; Склад, расположенный по адресу: Санкт-Петербург, Гаражный проезд, д.1, литера П, общая площадь 1304,1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2(1-2), назначение: нежилое, кадастровый номер: 78:13:0007482:2012; Цех металлических конструкций, расположенный по адресу: Санкт-Петербург, Гаражный проезд, д.1, литера В, общая площадь 1955,8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назначение нежилое, кадастровый номер: 78:13:0007482:2021; Сооружение резервуара запаса воды, расположенное по адресу: Санкт-Петербург, Гаражный проезд, д.1, литера Г5, общая площадь 90,0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подземное, назначение: нежилое, кадастровый номер: 78:13:0007482:2025; Сооружение резервуара запаса воды, расположенное по адресу: Санкт-Петербург, Гаражный проезд, д.1, литера Г6, общая площадь 90,0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подземное, назначение: нежилое, кадастровый номер: 78:13:0007482:2026; Земельный участок, расположенный по адресу: Санкт-Петербург, Гаражный проезд, д.1, литера А, общей площадью 29008,0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категория земель: земли населенных пунктов, разрешенное использование: для размещения промышленных объектов, кадастровый номер: 78:13:0007482:9; Компрессорная станция, расположенная по адресу: Санкт-Петербург, Гаражный проезд, д.1, литера Р, общая площадь 40,6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назначение: нежилое, кадастровый номер: 78:13:0007482:2014; Земельный участок, расположенный по адресу: Санкт-Петербург, Гаражный проезд, д.1, литера Р, общей площадью 52,0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категория земель: земли населенных пунктов, разрешенное использование: для размещения промышленных объектов, кадастровый номер: 78:13:0007482:27. Начальная цена 208 076 400 руб.; </w:t>
      </w:r>
      <w:r w:rsidR="009A0DBC" w:rsidRPr="009A0DBC">
        <w:rPr>
          <w:b/>
          <w:color w:val="000000"/>
          <w:sz w:val="24"/>
          <w:szCs w:val="24"/>
          <w:lang w:val="ru-RU" w:eastAsia="ru-RU"/>
        </w:rPr>
        <w:t>Лот №5:</w:t>
      </w:r>
      <w:r w:rsidR="009A0DBC" w:rsidRPr="009A0DBC">
        <w:rPr>
          <w:color w:val="000000"/>
          <w:sz w:val="24"/>
          <w:szCs w:val="24"/>
          <w:lang w:val="ru-RU" w:eastAsia="ru-RU"/>
        </w:rPr>
        <w:t xml:space="preserve"> Здание мастерских, расположенное по адресу: Санкт-Петербург, Тихая улица, д.6, литера Б, общая площадь 291,0 кв. м., 1-этажный, назначение: нежилое, кадастровый номер: 78:12:0007152:1032; Здание склада, расположенное по адресу: Санкт-Петербург, Тихая улица, д.6, литера С, общая площадь 65,3 кв. м., 1-этажный, назначение: нежилое, кадастровый номер: 78:12:0007152:1034; Здание склада, расположенное по адресу: Санкт-Петербург, Тихая </w:t>
      </w:r>
      <w:r w:rsidR="009A0DBC" w:rsidRPr="009A0DBC">
        <w:rPr>
          <w:color w:val="000000"/>
          <w:sz w:val="24"/>
          <w:szCs w:val="24"/>
          <w:lang w:val="ru-RU" w:eastAsia="ru-RU"/>
        </w:rPr>
        <w:lastRenderedPageBreak/>
        <w:t xml:space="preserve">улица, д.6, литера Т, общая площадь 218,7 кв. м., 1-этажный, назначение: нежилое, кадастровый номер: 78:12:0007152:1031; Здание проходной, расположенное по адресу: Санкт-Петербург, Тихая улица, д.6, литера Я, общая площадь 190,7 кв. м., 1-этажный, назначение: нежилое, кадастровый номер: 78:12:0007152:1033; Здание малярного цеха, расположенное по адресу: Санкт-Петербург, Тихая улица, д.6, литера Ю, общая площадь 82 кв. м., 1-этажный, назначение: нежилое, инв. б/н кадастровый номер: 78:12:0007152:1027; Здание боксов,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ремзоны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, расположенное по адресу: Санкт-Петербург, Тихая улица, д.6, литера А, 1-этажный, назначение: нежилое, кадастровый номер: 78:12:0007152:1030; Здание административное, главного склада, боксов и раздевалки, расположенное по адресу: Санкт-Петербург, Тихая улица, д.6, литера М, общая площадь 2088,1 кв. м., 2 (1-2) этажный, назначение: нежилое, кадастровый номер: 78:12:0007152:1052; Земельный участок, расположенный по адресу: Санкт-Петербург, Тихая улица, д.6, литера М, общая площадь 10804,0 кв. м., категория земель: земли населенных пунктов, разрешенное использование: для размещения промышленных объектов, кадастровый номер: 78:12:0007152:34. Начальная цена 89 062 200 руб.; </w:t>
      </w:r>
      <w:r w:rsidR="009A0DBC" w:rsidRPr="009A0DBC">
        <w:rPr>
          <w:b/>
          <w:color w:val="000000"/>
          <w:sz w:val="24"/>
          <w:szCs w:val="24"/>
          <w:lang w:val="ru-RU" w:eastAsia="ru-RU"/>
        </w:rPr>
        <w:t>Лот №7:</w:t>
      </w:r>
      <w:r w:rsidR="009A0DBC" w:rsidRPr="009A0DBC">
        <w:rPr>
          <w:color w:val="000000"/>
          <w:sz w:val="24"/>
          <w:szCs w:val="24"/>
          <w:lang w:val="ru-RU" w:eastAsia="ru-RU"/>
        </w:rPr>
        <w:t xml:space="preserve"> Нежилое помещение, расположенное по адресу: Санкт-Петербург, Тележная улица, дом 3, литера А, помещение 1Н, площадь 283,6 кв. м., этаж цокольный, назначение: нежилое, кадастровый номер:78:31:0001514:3316. Начальная цена 18 787 500 руб.; </w:t>
      </w:r>
      <w:r w:rsidR="009A0DBC" w:rsidRPr="009A0DBC">
        <w:rPr>
          <w:b/>
          <w:color w:val="000000"/>
          <w:sz w:val="24"/>
          <w:szCs w:val="24"/>
          <w:lang w:val="ru-RU" w:eastAsia="ru-RU"/>
        </w:rPr>
        <w:t>Лот №8:</w:t>
      </w:r>
      <w:r w:rsidR="009A0DBC" w:rsidRPr="009A0DBC">
        <w:rPr>
          <w:color w:val="000000"/>
          <w:sz w:val="24"/>
          <w:szCs w:val="24"/>
          <w:lang w:val="ru-RU" w:eastAsia="ru-RU"/>
        </w:rPr>
        <w:t xml:space="preserve"> Нежилое помещение, расположенное по адресу: Санкт-Петербург, Тележная улица, дом 3, литера А, помещение 3Н, площадь 481,2 кв. м., этаж: 1-2, назначение: нежилое, кадастровый номер:78:31:0001514:3318. Начальная цена 32 379 300 руб.; </w:t>
      </w:r>
      <w:r w:rsidR="009A0DBC" w:rsidRPr="009A0DBC">
        <w:rPr>
          <w:b/>
          <w:color w:val="000000"/>
          <w:sz w:val="24"/>
          <w:szCs w:val="24"/>
          <w:lang w:val="ru-RU" w:eastAsia="ru-RU"/>
        </w:rPr>
        <w:t>Лот №9:</w:t>
      </w:r>
      <w:r w:rsidR="009A0DBC" w:rsidRPr="009A0DBC">
        <w:rPr>
          <w:color w:val="000000"/>
          <w:sz w:val="24"/>
          <w:szCs w:val="24"/>
          <w:lang w:val="ru-RU" w:eastAsia="ru-RU"/>
        </w:rPr>
        <w:t xml:space="preserve"> Часть здания – гараж на 10 а/м с административно-бытовой пристройкой, расположенный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д. 10, общей площадью 930 кв. м., площадь пристройки 21,6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 1,2, номера на поэтажном плане I, V, VI, назначение: нежилое, условный номер: 51:20:01:05:319:028:9828: I, V, VI, кадастровый номер: 51:20:0001319:661; Часть здания – помещения мастерских с диспетчерской, расположенные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общ. пл. 113,3 кв. м., площадь пристройки 3,0 кв. м., тамбура 2,1 кв. м., этаж 1,2, номера на поэтажном плане I-V, назначение: нежилое, условный номер: 51:20:01:05:319:028:9808:А/ I-V, Б,В, кадастровый номер: 51:20:0001319:664.; Часть здания гаража, расположенного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общей площадью 220,5 кв. м., этаж 1, номера на поэтажном плане III, назначение: нежилое, условный номер: 51:20:01:05:319:028:9828/А2: III, кадастровый номер 51:20:0000000:16085.; Здание склада, расположенное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общей площадью 23,4 кв. м., этаж 1, назначение: нежилое, условный номер: 51:20:01:05:319:028:9868, кадастровый номер: 51:20:0000000003946.; Часть здания – пристройка к боксу (для автокранов), расположенная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общей площадью 62,3 кв. м., этаж 1, назначение нежилое, условный номер: 51:20:01:05:319:028:9828/А1: II, кадастровый номер 51:20:0001319:663. Часть здания – склад запасных частей, расположенный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общей площадью 222,3 кв. м., этаж 1, назначение: нежилое, условный номер: 51:20:01:05:319:028:9703: I-VI, кадастровый номер 51:20:0000000:16084. Здание склада, расположенное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общей площадью 438,5 кв. м., этаж 1, назначение: нежилое, или условный номер: 51:20:01:05:319:028:9646, кадастровый номер 51:20:0001319:655.; Право аренды земельного участка, находящегося по адресу: Мурманская область, Мурманск, улица Кооперативная, на земельном участке расположены здания и сооружения, площадью 11011 кв. м., категория земель: земли населенных пунктов, разрешенное использование: здания и сооружения производственной базы, кадастровый номер 51:20:0001319:23, вид права – аренда, предоставлен в аренду в срок до 08 декабря 2047 года.; Часть здания склада запасных частей, литер А, адрес объекта: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площадью 37,1 кв. м., кадастровый номер отсутствует.; Строение (проходная к складу площадью 438,5 кв. м.), адрес объекта: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площадью 150 кв. м., кадастровый номер отсутствует; Часть здания – шланговая мойка. Этаж: 1, общая площадь 152,1 кв. м., адрес объекта: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кадастровый номер: 51:20:0001319:662. Начальная цена 32 335 200 рублей.</w:t>
      </w:r>
      <w:r w:rsidRPr="009A0DBC">
        <w:rPr>
          <w:color w:val="000000"/>
          <w:sz w:val="24"/>
          <w:szCs w:val="24"/>
          <w:lang w:val="ru-RU" w:eastAsia="ru-RU"/>
        </w:rPr>
        <w:t>),</w:t>
      </w:r>
      <w:r w:rsidRPr="009A0DBC">
        <w:rPr>
          <w:b/>
          <w:color w:val="000000"/>
          <w:sz w:val="24"/>
          <w:szCs w:val="24"/>
          <w:lang w:val="ru-RU" w:eastAsia="ru-RU"/>
        </w:rPr>
        <w:t xml:space="preserve"> </w:t>
      </w:r>
      <w:r w:rsidRPr="009A0DBC">
        <w:rPr>
          <w:color w:val="000000"/>
          <w:sz w:val="24"/>
          <w:szCs w:val="24"/>
          <w:lang w:val="ru-RU" w:eastAsia="ru-RU"/>
        </w:rPr>
        <w:t xml:space="preserve">проводимых </w:t>
      </w:r>
      <w:r w:rsidR="00227D76">
        <w:rPr>
          <w:color w:val="000000"/>
          <w:sz w:val="24"/>
          <w:szCs w:val="24"/>
          <w:lang w:val="ru-RU" w:eastAsia="ru-RU"/>
        </w:rPr>
        <w:t xml:space="preserve">с </w:t>
      </w:r>
      <w:bookmarkStart w:id="1" w:name="_GoBack"/>
      <w:bookmarkEnd w:id="1"/>
      <w:r w:rsidR="00307D7D" w:rsidRPr="009A0DBC">
        <w:rPr>
          <w:color w:val="000000"/>
          <w:sz w:val="24"/>
          <w:szCs w:val="24"/>
          <w:lang w:val="ru-RU" w:eastAsia="ru-RU"/>
        </w:rPr>
        <w:t>2</w:t>
      </w:r>
      <w:r w:rsidR="009A0DBC">
        <w:rPr>
          <w:color w:val="000000"/>
          <w:sz w:val="24"/>
          <w:szCs w:val="24"/>
          <w:lang w:val="ru-RU" w:eastAsia="ru-RU"/>
        </w:rPr>
        <w:t>8</w:t>
      </w:r>
      <w:r w:rsidRPr="009A0DBC">
        <w:rPr>
          <w:color w:val="000000"/>
          <w:sz w:val="24"/>
          <w:szCs w:val="24"/>
          <w:lang w:val="ru-RU" w:eastAsia="ru-RU"/>
        </w:rPr>
        <w:t xml:space="preserve"> </w:t>
      </w:r>
      <w:r w:rsidR="009A0DBC">
        <w:rPr>
          <w:color w:val="000000"/>
          <w:sz w:val="24"/>
          <w:szCs w:val="24"/>
          <w:lang w:val="ru-RU" w:eastAsia="ru-RU"/>
        </w:rPr>
        <w:t>мая</w:t>
      </w:r>
      <w:r w:rsidRPr="009A0DBC">
        <w:rPr>
          <w:color w:val="000000"/>
          <w:sz w:val="24"/>
          <w:szCs w:val="24"/>
          <w:lang w:val="ru-RU" w:eastAsia="ru-RU"/>
        </w:rPr>
        <w:t xml:space="preserve"> 2019</w:t>
      </w:r>
      <w:r w:rsidR="00307D7D" w:rsidRPr="009A0DBC">
        <w:rPr>
          <w:color w:val="000000"/>
          <w:sz w:val="24"/>
          <w:szCs w:val="24"/>
          <w:lang w:val="ru-RU" w:eastAsia="ru-RU"/>
        </w:rPr>
        <w:t xml:space="preserve"> </w:t>
      </w:r>
      <w:r w:rsidRPr="009A0DBC">
        <w:rPr>
          <w:color w:val="000000"/>
          <w:sz w:val="24"/>
          <w:szCs w:val="24"/>
          <w:lang w:val="ru-RU" w:eastAsia="ru-RU"/>
        </w:rPr>
        <w:t xml:space="preserve">г., перечисляет денежные средства, составляющие 10% от начальной стоимости продажи </w:t>
      </w:r>
      <w:r w:rsidRPr="009A0DBC">
        <w:rPr>
          <w:color w:val="000000"/>
          <w:sz w:val="24"/>
          <w:szCs w:val="24"/>
          <w:lang w:val="ru-RU" w:eastAsia="ru-RU"/>
        </w:rPr>
        <w:lastRenderedPageBreak/>
        <w:t>имущества на каждом этапе торгов, (далее – «Задаток») на банковский счет организатора торгов:</w:t>
      </w:r>
    </w:p>
    <w:p w14:paraId="4BAAF395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Получатель - ООО «Грант Консалт»</w:t>
      </w:r>
    </w:p>
    <w:p w14:paraId="784F8706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ИНН 7811548827, ОГРН 1137847150737, КПП 781101001</w:t>
      </w:r>
    </w:p>
    <w:p w14:paraId="1DFBE09A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расчетный счет 40702810832130002974 </w:t>
      </w:r>
    </w:p>
    <w:p w14:paraId="62E42B51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в Филиале «Санкт-Петербургский» АО «Альфа-Банк», г. Санкт-Петербург, к/с </w:t>
      </w:r>
      <w:r w:rsidR="00E21755" w:rsidRPr="00E21755">
        <w:rPr>
          <w:color w:val="000000"/>
          <w:sz w:val="24"/>
          <w:szCs w:val="24"/>
          <w:lang w:val="ru-RU" w:eastAsia="ru-RU"/>
        </w:rPr>
        <w:t>30101810600000000786,</w:t>
      </w:r>
      <w:r w:rsidRPr="005D0742">
        <w:rPr>
          <w:color w:val="000000"/>
          <w:sz w:val="24"/>
          <w:szCs w:val="24"/>
          <w:lang w:val="ru-RU" w:eastAsia="ru-RU"/>
        </w:rPr>
        <w:t xml:space="preserve"> БИК 044030786</w:t>
      </w:r>
    </w:p>
    <w:p w14:paraId="665EA52E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назначение платежа: «Задаток за участие в торгах по продаже имущества ОАО «</w:t>
      </w:r>
      <w:r w:rsidR="00307D7D">
        <w:rPr>
          <w:color w:val="000000"/>
          <w:sz w:val="24"/>
          <w:szCs w:val="24"/>
          <w:lang w:val="ru-RU" w:eastAsia="ru-RU"/>
        </w:rPr>
        <w:t>ЛТС</w:t>
      </w:r>
      <w:r w:rsidRPr="005D0742">
        <w:rPr>
          <w:color w:val="000000"/>
          <w:sz w:val="24"/>
          <w:szCs w:val="24"/>
          <w:lang w:val="ru-RU" w:eastAsia="ru-RU"/>
        </w:rPr>
        <w:t xml:space="preserve">», лот № </w:t>
      </w:r>
      <w:r w:rsidR="00307D7D">
        <w:rPr>
          <w:color w:val="000000"/>
          <w:sz w:val="24"/>
          <w:szCs w:val="24"/>
          <w:lang w:val="ru-RU" w:eastAsia="ru-RU"/>
        </w:rPr>
        <w:t>__</w:t>
      </w:r>
      <w:r w:rsidRPr="005D0742">
        <w:rPr>
          <w:color w:val="000000"/>
          <w:sz w:val="24"/>
          <w:szCs w:val="24"/>
          <w:lang w:val="ru-RU" w:eastAsia="ru-RU"/>
        </w:rPr>
        <w:t>. НДС не облагается».</w:t>
      </w:r>
    </w:p>
    <w:p w14:paraId="57F3BEFC" w14:textId="77777777" w:rsidR="005D0742" w:rsidRPr="005D0742" w:rsidRDefault="005D0742" w:rsidP="005D0742">
      <w:pPr>
        <w:widowControl/>
        <w:numPr>
          <w:ilvl w:val="1"/>
          <w:numId w:val="7"/>
        </w:numPr>
        <w:adjustRightInd w:val="0"/>
        <w:ind w:left="1418" w:right="72" w:hanging="851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3CF2AB41" w14:textId="77777777" w:rsidR="005D0742" w:rsidRP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14:paraId="44A0B10F" w14:textId="77777777"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14:paraId="63B55B1F" w14:textId="77777777"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14:paraId="3F75A9D3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14:paraId="2000DD45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5C355CD5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06373D23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14:paraId="10310E75" w14:textId="77777777"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14:paraId="45044E75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5142C1EF" w14:textId="77777777"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14:paraId="0916C917" w14:textId="77777777"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14:paraId="4A2D33F9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432FAF46" w14:textId="77777777"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1763E5C7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6E72B27F" w14:textId="77777777"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41369C9C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6722EADB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4198B9C3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1B1B3E64" w14:textId="77777777"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lastRenderedPageBreak/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</w:p>
    <w:p w14:paraId="7F353FEA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38E2000D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5128B8EE" w14:textId="77777777"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14:paraId="224B63DF" w14:textId="77777777"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14:paraId="41431A95" w14:textId="77777777"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465FA54A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E54D595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77929CD4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4E9759D7" w14:textId="77777777"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1F5E6B71" w14:textId="77777777"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14:paraId="044C9BD5" w14:textId="77777777"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14:paraId="07D827C3" w14:textId="77777777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A02DC53" w14:textId="77777777"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14:paraId="2ACB1A7F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4CC43268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14:paraId="1DCEA96F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1C46BF26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14:paraId="611FD4A4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14:paraId="1D2D8E7E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14:paraId="77C0355D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23CC1677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расчетный счет 40702810832130002974 в Филиале «Санкт-Петербургский» АО «Альфа-Банк», г. Санкт-Петербург, к/с </w:t>
            </w:r>
            <w:proofErr w:type="gramStart"/>
            <w:r w:rsidR="00E21755" w:rsidRPr="00E21755">
              <w:rPr>
                <w:sz w:val="24"/>
                <w:szCs w:val="24"/>
                <w:lang w:val="ru-RU" w:eastAsia="ru-RU"/>
              </w:rPr>
              <w:t xml:space="preserve">30101810600000000786 </w:t>
            </w:r>
            <w:r w:rsidRPr="005D0742">
              <w:rPr>
                <w:sz w:val="24"/>
                <w:szCs w:val="24"/>
                <w:lang w:val="ru-RU" w:eastAsia="ru-RU"/>
              </w:rPr>
              <w:t>,</w:t>
            </w:r>
            <w:proofErr w:type="gramEnd"/>
            <w:r w:rsidRPr="005D0742">
              <w:rPr>
                <w:sz w:val="24"/>
                <w:szCs w:val="24"/>
                <w:lang w:val="ru-RU" w:eastAsia="ru-RU"/>
              </w:rPr>
              <w:t xml:space="preserve"> БИК 044030786</w:t>
            </w:r>
          </w:p>
          <w:p w14:paraId="67869970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31B93F18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AB65AA8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0C097D4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14:paraId="678D6DB7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37B6ED2F" w14:textId="77777777"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14:paraId="7FB5E688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0059F409" w14:textId="77777777" w:rsid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15F39DDE" w14:textId="77777777" w:rsidR="00307D7D" w:rsidRPr="005D0742" w:rsidRDefault="00307D7D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3DFC01A7" w14:textId="77777777" w:rsidR="005D0742" w:rsidRPr="005D0742" w:rsidRDefault="005D0742" w:rsidP="00307D7D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</w:tc>
      </w:tr>
    </w:tbl>
    <w:p w14:paraId="0A7A2375" w14:textId="77777777"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14:paraId="0AAEFB27" w14:textId="77777777"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14:paraId="75E5AAC2" w14:textId="77777777"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14:paraId="06D4B909" w14:textId="77777777"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14:paraId="29CB38C1" w14:textId="77777777" w:rsidR="00444036" w:rsidRPr="00701AC0" w:rsidRDefault="00444036">
      <w:pPr>
        <w:pStyle w:val="a3"/>
        <w:jc w:val="left"/>
        <w:rPr>
          <w:sz w:val="23"/>
          <w:lang w:val="ru-RU"/>
        </w:rPr>
      </w:pPr>
    </w:p>
    <w:p w14:paraId="744D1D93" w14:textId="77777777"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14:paraId="4D748BF5" w14:textId="77777777"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14:paraId="0B2A2414" w14:textId="77777777"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14:paraId="6AB6C038" w14:textId="77777777"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14:paraId="7FF923F1" w14:textId="77777777"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14:paraId="13E4E192" w14:textId="77777777"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14:paraId="4EAE4BD2" w14:textId="77777777" w:rsidR="00444036" w:rsidRPr="00701AC0" w:rsidRDefault="00444036">
      <w:pPr>
        <w:pStyle w:val="a3"/>
        <w:spacing w:before="4"/>
        <w:jc w:val="left"/>
        <w:rPr>
          <w:lang w:val="ru-RU"/>
        </w:rPr>
      </w:pPr>
    </w:p>
    <w:p w14:paraId="0F9F9075" w14:textId="77777777"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14:paraId="777591D2" w14:textId="77777777"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14:paraId="746823C4" w14:textId="77777777" w:rsidR="00444036" w:rsidRPr="00701AC0" w:rsidRDefault="00444036">
      <w:pPr>
        <w:pStyle w:val="a3"/>
        <w:spacing w:before="1"/>
        <w:jc w:val="left"/>
        <w:rPr>
          <w:sz w:val="14"/>
        </w:rPr>
      </w:pPr>
    </w:p>
    <w:p w14:paraId="5A31076B" w14:textId="77777777"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14:paraId="25F67F65" w14:textId="77777777"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14:paraId="7C821244" w14:textId="77777777" w:rsidR="00444036" w:rsidRPr="00236902" w:rsidRDefault="00444036">
      <w:pPr>
        <w:pStyle w:val="a3"/>
        <w:jc w:val="left"/>
        <w:rPr>
          <w:sz w:val="28"/>
          <w:lang w:val="ru-RU"/>
        </w:rPr>
      </w:pPr>
    </w:p>
    <w:p w14:paraId="2503ACF9" w14:textId="77777777"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14:paraId="190F8016" w14:textId="77777777" w:rsidR="00444036" w:rsidRPr="00236902" w:rsidRDefault="00444036">
      <w:pPr>
        <w:pStyle w:val="a3"/>
        <w:jc w:val="left"/>
        <w:rPr>
          <w:sz w:val="28"/>
          <w:lang w:val="ru-RU"/>
        </w:rPr>
      </w:pPr>
    </w:p>
    <w:p w14:paraId="02B1853E" w14:textId="77777777"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14:paraId="6F51464E" w14:textId="77777777" w:rsidR="00444036" w:rsidRPr="001A16C9" w:rsidRDefault="00444036">
      <w:pPr>
        <w:pStyle w:val="a3"/>
        <w:jc w:val="left"/>
        <w:rPr>
          <w:sz w:val="28"/>
          <w:lang w:val="ru-RU"/>
        </w:rPr>
      </w:pPr>
    </w:p>
    <w:p w14:paraId="1C0313AE" w14:textId="77777777"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14:paraId="3D16AFA3" w14:textId="77777777"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14:paraId="2A5CC740" w14:textId="77777777" w:rsidR="00444036" w:rsidRPr="00701AC0" w:rsidRDefault="00444036">
      <w:pPr>
        <w:pStyle w:val="a3"/>
        <w:jc w:val="left"/>
        <w:rPr>
          <w:sz w:val="28"/>
        </w:rPr>
      </w:pPr>
    </w:p>
    <w:p w14:paraId="44549D38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14:paraId="7D20454E" w14:textId="77777777" w:rsidR="00444036" w:rsidRPr="00701AC0" w:rsidRDefault="00444036">
      <w:pPr>
        <w:pStyle w:val="a3"/>
        <w:jc w:val="left"/>
        <w:rPr>
          <w:sz w:val="28"/>
        </w:rPr>
      </w:pPr>
    </w:p>
    <w:p w14:paraId="5A0FCAFA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14:paraId="2AEACC96" w14:textId="77777777" w:rsidR="00444036" w:rsidRPr="00701AC0" w:rsidRDefault="00444036">
      <w:pPr>
        <w:pStyle w:val="a3"/>
        <w:jc w:val="left"/>
        <w:rPr>
          <w:sz w:val="28"/>
        </w:rPr>
      </w:pPr>
    </w:p>
    <w:p w14:paraId="0CB76253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14:paraId="7243B6BB" w14:textId="77777777"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14:paraId="2AC6270F" w14:textId="77777777"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14:paraId="0ED53F7F" w14:textId="77777777"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 wp14:anchorId="51ADCB80" wp14:editId="1364C997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66DDD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CC7A8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AF332" w14:textId="77777777"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85BBE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F1A4D5" w14:textId="77777777" w:rsidR="00444036" w:rsidRPr="00701AC0" w:rsidRDefault="00444036">
      <w:pPr>
        <w:pStyle w:val="a3"/>
        <w:jc w:val="left"/>
        <w:rPr>
          <w:sz w:val="20"/>
        </w:rPr>
      </w:pPr>
    </w:p>
    <w:p w14:paraId="424D53F9" w14:textId="77777777"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14:paraId="2B9B5412" w14:textId="77777777"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14:paraId="00F4FD80" w14:textId="77777777"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C61EA"/>
    <w:rsid w:val="001D5C00"/>
    <w:rsid w:val="00227D76"/>
    <w:rsid w:val="00236902"/>
    <w:rsid w:val="00307D7D"/>
    <w:rsid w:val="00326BF3"/>
    <w:rsid w:val="00444036"/>
    <w:rsid w:val="00527D86"/>
    <w:rsid w:val="005D0742"/>
    <w:rsid w:val="00701AC0"/>
    <w:rsid w:val="00915EF1"/>
    <w:rsid w:val="009A0DBC"/>
    <w:rsid w:val="00A23581"/>
    <w:rsid w:val="00CA0C8A"/>
    <w:rsid w:val="00E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6070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2</cp:revision>
  <cp:lastPrinted>2019-02-05T10:13:00Z</cp:lastPrinted>
  <dcterms:created xsi:type="dcterms:W3CDTF">2019-07-03T12:03:00Z</dcterms:created>
  <dcterms:modified xsi:type="dcterms:W3CDTF">2019-07-03T12:03:00Z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