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г. Екатеринбург                                                                                                «___» ___________ 201</w:t>
      </w:r>
      <w:r w:rsidR="00D571F5">
        <w:rPr>
          <w:sz w:val="22"/>
          <w:szCs w:val="22"/>
        </w:rPr>
        <w:t>9</w:t>
      </w:r>
      <w:bookmarkStart w:id="0" w:name="_GoBack"/>
      <w:bookmarkEnd w:id="0"/>
    </w:p>
    <w:p w:rsidR="0080212C" w:rsidRDefault="0080212C" w:rsidP="0080212C">
      <w:pPr>
        <w:pStyle w:val="a5"/>
        <w:tabs>
          <w:tab w:val="left" w:pos="2649"/>
        </w:tabs>
        <w:jc w:val="both"/>
        <w:rPr>
          <w:sz w:val="22"/>
          <w:szCs w:val="22"/>
        </w:rPr>
      </w:pPr>
      <w:r>
        <w:rPr>
          <w:sz w:val="22"/>
          <w:szCs w:val="22"/>
        </w:rPr>
        <w:tab/>
      </w:r>
    </w:p>
    <w:p w:rsidR="00F35DAA" w:rsidRPr="00D81ABE" w:rsidRDefault="004F286C" w:rsidP="00F35DAA">
      <w:pPr>
        <w:suppressAutoHyphens/>
        <w:ind w:firstLine="540"/>
        <w:jc w:val="both"/>
        <w:rPr>
          <w:sz w:val="24"/>
          <w:szCs w:val="24"/>
          <w:lang w:eastAsia="ar-SA"/>
        </w:rPr>
      </w:pPr>
      <w:bookmarkStart w:id="1" w:name="_Hlk524350091"/>
      <w:proofErr w:type="spellStart"/>
      <w:r>
        <w:rPr>
          <w:rFonts w:eastAsia="Calibri"/>
          <w:sz w:val="24"/>
          <w:szCs w:val="24"/>
          <w:shd w:val="clear" w:color="auto" w:fill="FFFFFF"/>
          <w:lang w:eastAsia="en-US"/>
        </w:rPr>
        <w:t>Рычков</w:t>
      </w:r>
      <w:proofErr w:type="spellEnd"/>
      <w:r>
        <w:rPr>
          <w:rFonts w:eastAsia="Calibri"/>
          <w:sz w:val="24"/>
          <w:szCs w:val="24"/>
          <w:shd w:val="clear" w:color="auto" w:fill="FFFFFF"/>
          <w:lang w:eastAsia="en-US"/>
        </w:rPr>
        <w:t xml:space="preserve"> Евгений Владимирович</w:t>
      </w:r>
      <w:r w:rsidR="00F35DAA" w:rsidRPr="00D81ABE">
        <w:rPr>
          <w:sz w:val="24"/>
          <w:szCs w:val="24"/>
          <w:lang w:eastAsia="ar-SA"/>
        </w:rPr>
        <w:t xml:space="preserve">, в лице финансового управляющего </w:t>
      </w:r>
      <w:r w:rsidR="00703878">
        <w:rPr>
          <w:sz w:val="24"/>
          <w:szCs w:val="24"/>
          <w:lang w:eastAsia="ar-SA"/>
        </w:rPr>
        <w:t>Завьялова В.А.</w:t>
      </w:r>
      <w:r w:rsidR="00F35DAA" w:rsidRPr="00D81ABE">
        <w:rPr>
          <w:sz w:val="24"/>
          <w:szCs w:val="24"/>
          <w:lang w:eastAsia="ar-SA"/>
        </w:rPr>
        <w:t>, действующего на основании решения Арбитражного суда</w:t>
      </w:r>
      <w:r w:rsidR="00064320">
        <w:rPr>
          <w:sz w:val="24"/>
          <w:szCs w:val="24"/>
          <w:lang w:eastAsia="ar-SA"/>
        </w:rPr>
        <w:t xml:space="preserve"> </w:t>
      </w:r>
      <w:r w:rsidR="00703878">
        <w:rPr>
          <w:sz w:val="24"/>
          <w:szCs w:val="24"/>
          <w:lang w:eastAsia="ar-SA"/>
        </w:rPr>
        <w:t>Свердловской области</w:t>
      </w:r>
      <w:r w:rsidR="00064320">
        <w:rPr>
          <w:sz w:val="24"/>
          <w:szCs w:val="24"/>
          <w:lang w:eastAsia="ar-SA"/>
        </w:rPr>
        <w:t>,</w:t>
      </w:r>
      <w:r w:rsidR="00F35DAA" w:rsidRPr="00D81ABE">
        <w:rPr>
          <w:bCs/>
          <w:iCs/>
          <w:spacing w:val="-9"/>
          <w:sz w:val="24"/>
          <w:szCs w:val="24"/>
          <w:lang w:eastAsia="ar-SA"/>
        </w:rPr>
        <w:t xml:space="preserve"> именуемый в дальнейшем </w:t>
      </w:r>
      <w:r w:rsidR="00F35DAA" w:rsidRPr="00D81ABE">
        <w:rPr>
          <w:b/>
          <w:sz w:val="24"/>
          <w:szCs w:val="24"/>
          <w:lang w:eastAsia="ar-SA"/>
        </w:rPr>
        <w:t>«Продавец»</w:t>
      </w:r>
      <w:r w:rsidR="00F35DAA" w:rsidRPr="00D81ABE">
        <w:rPr>
          <w:bCs/>
          <w:spacing w:val="-7"/>
          <w:sz w:val="24"/>
          <w:szCs w:val="24"/>
          <w:lang w:eastAsia="ar-SA"/>
        </w:rPr>
        <w:t xml:space="preserve">, </w:t>
      </w:r>
      <w:r w:rsidR="00F35DAA" w:rsidRPr="00D81ABE">
        <w:rPr>
          <w:sz w:val="24"/>
          <w:szCs w:val="24"/>
          <w:lang w:eastAsia="ar-SA"/>
        </w:rPr>
        <w:t>с одной стороны, и</w:t>
      </w:r>
    </w:p>
    <w:bookmarkEnd w:id="1"/>
    <w:p w:rsidR="0080212C" w:rsidRPr="00B0465C" w:rsidRDefault="0080212C" w:rsidP="00F35DAA">
      <w:pPr>
        <w:pStyle w:val="1"/>
        <w:jc w:val="both"/>
        <w:rPr>
          <w:rFonts w:ascii="Times New Roman" w:hAnsi="Times New Roman"/>
          <w:sz w:val="22"/>
          <w:szCs w:val="22"/>
        </w:rPr>
      </w:pPr>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4F286C">
        <w:rPr>
          <w:rFonts w:ascii="Times New Roman" w:hAnsi="Times New Roman"/>
          <w:b/>
          <w:sz w:val="22"/>
          <w:szCs w:val="22"/>
        </w:rPr>
        <w:t>Рычкова Е.В.</w:t>
      </w:r>
      <w:r w:rsidR="00AC5039" w:rsidRPr="00AC5039">
        <w:rPr>
          <w:rFonts w:ascii="Times New Roman" w:hAnsi="Times New Roman"/>
          <w:b/>
          <w:sz w:val="22"/>
          <w:szCs w:val="22"/>
        </w:rPr>
        <w:t xml:space="preserve"> </w:t>
      </w:r>
      <w:r w:rsidRPr="006C7FE7">
        <w:rPr>
          <w:rFonts w:ascii="Times New Roman" w:hAnsi="Times New Roman"/>
          <w:sz w:val="22"/>
          <w:szCs w:val="22"/>
        </w:rPr>
        <w:t xml:space="preserve">по лоту № </w:t>
      </w:r>
      <w:r>
        <w:rPr>
          <w:rFonts w:ascii="Times New Roman" w:hAnsi="Times New Roman"/>
          <w:sz w:val="22"/>
          <w:szCs w:val="22"/>
        </w:rPr>
        <w:t>_____</w:t>
      </w:r>
      <w:r w:rsidRPr="006C7FE7">
        <w:rPr>
          <w:rFonts w:ascii="Times New Roman" w:hAnsi="Times New Roman"/>
          <w:sz w:val="22"/>
          <w:szCs w:val="22"/>
        </w:rPr>
        <w:t xml:space="preserve"> (Протокол № ___ от «___» _____________ </w:t>
      </w:r>
      <w:r>
        <w:rPr>
          <w:rFonts w:ascii="Times New Roman" w:hAnsi="Times New Roman"/>
          <w:sz w:val="22"/>
          <w:szCs w:val="22"/>
        </w:rPr>
        <w:t>201</w:t>
      </w:r>
      <w:r w:rsidR="00B33575">
        <w:rPr>
          <w:rFonts w:ascii="Times New Roman" w:hAnsi="Times New Roman"/>
          <w:sz w:val="22"/>
          <w:szCs w:val="22"/>
        </w:rPr>
        <w:t>9</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следующее имущество: _______________________________________________</w:t>
      </w:r>
      <w:r w:rsidRPr="006C7FE7">
        <w:rPr>
          <w:rFonts w:ascii="Times New Roman" w:hAnsi="Times New Roman"/>
          <w:sz w:val="22"/>
          <w:szCs w:val="22"/>
        </w:rPr>
        <w:t>.</w:t>
      </w: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Pr="006E40D7" w:rsidRDefault="0080212C" w:rsidP="0080212C">
      <w:pPr>
        <w:pStyle w:val="a3"/>
        <w:ind w:firstLine="709"/>
        <w:jc w:val="both"/>
        <w:rPr>
          <w:rFonts w:ascii="Times New Roman" w:hAnsi="Times New Roman"/>
          <w:sz w:val="22"/>
        </w:rPr>
      </w:pPr>
      <w:r w:rsidRPr="006C7FE7">
        <w:rPr>
          <w:rFonts w:ascii="Times New Roman" w:hAnsi="Times New Roman"/>
          <w:sz w:val="22"/>
        </w:rPr>
        <w:t>1.3. Продавец гарантирует, что передаваемое</w:t>
      </w:r>
      <w:r w:rsidRPr="006E40D7">
        <w:rPr>
          <w:rFonts w:ascii="Times New Roman" w:hAnsi="Times New Roman"/>
          <w:sz w:val="22"/>
        </w:rPr>
        <w:t xml:space="preserve"> по настоящему Договору </w:t>
      </w:r>
      <w:r>
        <w:rPr>
          <w:rFonts w:ascii="Times New Roman" w:hAnsi="Times New Roman"/>
          <w:sz w:val="22"/>
        </w:rPr>
        <w:t>имущество</w:t>
      </w:r>
      <w:r w:rsidRPr="006E40D7">
        <w:rPr>
          <w:rFonts w:ascii="Times New Roman" w:hAnsi="Times New Roman"/>
          <w:sz w:val="22"/>
        </w:rPr>
        <w:t xml:space="preserve"> не находится под арестом, не состоит в залоге, не обременено иными вещными правами перед третьими лицами.</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Pr>
          <w:rFonts w:ascii="Times New Roman" w:hAnsi="Times New Roman"/>
          <w:sz w:val="22"/>
          <w:szCs w:val="22"/>
        </w:rPr>
        <w:t>___ от «___» ___________ 201</w:t>
      </w:r>
      <w:r w:rsidR="00B33575">
        <w:rPr>
          <w:rFonts w:ascii="Times New Roman" w:hAnsi="Times New Roman"/>
          <w:sz w:val="22"/>
          <w:szCs w:val="22"/>
        </w:rPr>
        <w:t>9</w:t>
      </w:r>
      <w:r>
        <w:rPr>
          <w:rFonts w:ascii="Times New Roman" w:hAnsi="Times New Roman"/>
          <w:sz w:val="22"/>
          <w:szCs w:val="22"/>
        </w:rPr>
        <w:t xml:space="preserve"> 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Оплатить стоимость имущества, являющегося предметом настоящего договора, </w:t>
      </w:r>
      <w:r w:rsidR="00064320">
        <w:rPr>
          <w:rFonts w:ascii="Times New Roman" w:hAnsi="Times New Roman"/>
          <w:color w:val="000000"/>
          <w:sz w:val="22"/>
        </w:rPr>
        <w:t>в порядке</w:t>
      </w:r>
      <w:r>
        <w:rPr>
          <w:rFonts w:ascii="Times New Roman" w:hAnsi="Times New Roman"/>
          <w:color w:val="000000"/>
          <w:sz w:val="22"/>
        </w:rPr>
        <w:t xml:space="preserve">,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80212C" w:rsidRDefault="0080212C" w:rsidP="0080212C">
      <w:pPr>
        <w:pStyle w:val="a3"/>
        <w:ind w:firstLine="709"/>
        <w:jc w:val="both"/>
        <w:rPr>
          <w:rFonts w:ascii="Times New Roman" w:hAnsi="Times New Roman"/>
          <w:sz w:val="22"/>
        </w:rPr>
      </w:pPr>
      <w:r>
        <w:rPr>
          <w:rFonts w:ascii="Times New Roman" w:hAnsi="Times New Roman"/>
          <w:sz w:val="22"/>
        </w:rPr>
        <w:t>6.2. При не достижении взаимоприемлемого решения спор подлежит рассмотрению в Арбитражном суде Свердловской области.</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AC5039" w:rsidTr="00FB2CED">
        <w:trPr>
          <w:trHeight w:val="308"/>
        </w:trPr>
        <w:tc>
          <w:tcPr>
            <w:tcW w:w="5102" w:type="dxa"/>
            <w:shd w:val="clear" w:color="auto" w:fill="auto"/>
          </w:tcPr>
          <w:p w:rsidR="00AC5039" w:rsidRPr="00BF61C3" w:rsidRDefault="00AC5039" w:rsidP="00A679B3">
            <w:pPr>
              <w:snapToGrid w:val="0"/>
              <w:rPr>
                <w:b/>
                <w:sz w:val="22"/>
                <w:szCs w:val="22"/>
              </w:rPr>
            </w:pPr>
          </w:p>
        </w:tc>
        <w:tc>
          <w:tcPr>
            <w:tcW w:w="160" w:type="dxa"/>
            <w:shd w:val="clear" w:color="auto" w:fill="auto"/>
            <w:vAlign w:val="center"/>
          </w:tcPr>
          <w:p w:rsidR="00AC5039" w:rsidRDefault="00AC5039" w:rsidP="00FB2CED">
            <w:pPr>
              <w:snapToGrid w:val="0"/>
              <w:rPr>
                <w:b/>
                <w:sz w:val="22"/>
                <w:szCs w:val="22"/>
              </w:rPr>
            </w:pPr>
          </w:p>
        </w:tc>
        <w:tc>
          <w:tcPr>
            <w:tcW w:w="4604" w:type="dxa"/>
            <w:shd w:val="clear" w:color="auto" w:fill="auto"/>
            <w:vAlign w:val="center"/>
          </w:tcPr>
          <w:p w:rsidR="00AC5039" w:rsidRDefault="00AC5039" w:rsidP="00FB2CED">
            <w:pPr>
              <w:snapToGrid w:val="0"/>
              <w:rPr>
                <w:b/>
                <w:bCs/>
                <w:sz w:val="22"/>
                <w:szCs w:val="22"/>
              </w:rPr>
            </w:pPr>
          </w:p>
        </w:tc>
      </w:tr>
      <w:tr w:rsidR="00F35DAA" w:rsidTr="00FB2CED">
        <w:trPr>
          <w:trHeight w:val="686"/>
        </w:trPr>
        <w:tc>
          <w:tcPr>
            <w:tcW w:w="5102" w:type="dxa"/>
            <w:shd w:val="clear" w:color="auto" w:fill="auto"/>
          </w:tcPr>
          <w:p w:rsidR="00F35DAA" w:rsidRPr="00107E83" w:rsidRDefault="00F35DAA" w:rsidP="00F35DAA">
            <w:pPr>
              <w:jc w:val="both"/>
              <w:rPr>
                <w:sz w:val="24"/>
                <w:szCs w:val="24"/>
              </w:rPr>
            </w:pPr>
          </w:p>
        </w:tc>
        <w:tc>
          <w:tcPr>
            <w:tcW w:w="160" w:type="dxa"/>
            <w:shd w:val="clear" w:color="auto" w:fill="auto"/>
          </w:tcPr>
          <w:p w:rsidR="00F35DAA" w:rsidRDefault="00F35DAA" w:rsidP="00F35DAA">
            <w:pPr>
              <w:snapToGrid w:val="0"/>
              <w:jc w:val="center"/>
              <w:rPr>
                <w:sz w:val="22"/>
                <w:szCs w:val="22"/>
              </w:rPr>
            </w:pPr>
          </w:p>
        </w:tc>
        <w:tc>
          <w:tcPr>
            <w:tcW w:w="4604" w:type="dxa"/>
            <w:shd w:val="clear" w:color="auto" w:fill="auto"/>
          </w:tcPr>
          <w:p w:rsidR="00F35DAA" w:rsidRDefault="00F35DAA" w:rsidP="00F35DAA">
            <w:pPr>
              <w:pStyle w:val="1"/>
              <w:snapToGrid w:val="0"/>
              <w:jc w:val="both"/>
              <w:rPr>
                <w:rFonts w:ascii="Times New Roman" w:hAnsi="Times New Roman"/>
                <w:sz w:val="22"/>
                <w:szCs w:val="22"/>
              </w:rPr>
            </w:pPr>
          </w:p>
        </w:tc>
      </w:tr>
      <w:tr w:rsidR="00F35DAA" w:rsidTr="00FB2CED">
        <w:tc>
          <w:tcPr>
            <w:tcW w:w="5102" w:type="dxa"/>
            <w:shd w:val="clear" w:color="auto" w:fill="auto"/>
          </w:tcPr>
          <w:p w:rsidR="00380568" w:rsidRDefault="004F286C" w:rsidP="00F35DAA">
            <w:pPr>
              <w:jc w:val="both"/>
              <w:rPr>
                <w:sz w:val="24"/>
                <w:szCs w:val="24"/>
              </w:rPr>
            </w:pPr>
            <w:proofErr w:type="spellStart"/>
            <w:r>
              <w:rPr>
                <w:b/>
                <w:sz w:val="24"/>
                <w:szCs w:val="24"/>
              </w:rPr>
              <w:t>Рычков</w:t>
            </w:r>
            <w:proofErr w:type="spellEnd"/>
            <w:r>
              <w:rPr>
                <w:b/>
                <w:sz w:val="24"/>
                <w:szCs w:val="24"/>
              </w:rPr>
              <w:t xml:space="preserve"> Евгений Владимирович</w:t>
            </w:r>
            <w:r w:rsidR="00D81ABE" w:rsidRPr="00D81ABE">
              <w:rPr>
                <w:sz w:val="24"/>
                <w:szCs w:val="24"/>
              </w:rPr>
              <w:t xml:space="preserve">, счет </w:t>
            </w:r>
            <w:r>
              <w:rPr>
                <w:sz w:val="24"/>
                <w:szCs w:val="24"/>
              </w:rPr>
              <w:t>40817810816542196668</w:t>
            </w:r>
            <w:r w:rsidR="00D81ABE" w:rsidRPr="00D81ABE">
              <w:rPr>
                <w:sz w:val="24"/>
                <w:szCs w:val="24"/>
              </w:rPr>
              <w:t>, банк:</w:t>
            </w:r>
            <w:r w:rsidR="00064320">
              <w:rPr>
                <w:sz w:val="24"/>
                <w:szCs w:val="24"/>
              </w:rPr>
              <w:t xml:space="preserve"> Доп. офис № 7003/0448 ПАО Сбербанк</w:t>
            </w:r>
            <w:r w:rsidR="00D81ABE" w:rsidRPr="00D81ABE">
              <w:rPr>
                <w:sz w:val="24"/>
                <w:szCs w:val="24"/>
              </w:rPr>
              <w:t xml:space="preserve">, к/с </w:t>
            </w:r>
            <w:r w:rsidR="00064320">
              <w:rPr>
                <w:sz w:val="24"/>
                <w:szCs w:val="24"/>
              </w:rPr>
              <w:t>30101810500000000674</w:t>
            </w:r>
            <w:r w:rsidR="00D81ABE" w:rsidRPr="00D81ABE">
              <w:rPr>
                <w:sz w:val="24"/>
                <w:szCs w:val="24"/>
              </w:rPr>
              <w:t>, БИК:</w:t>
            </w:r>
            <w:r w:rsidR="00064320">
              <w:rPr>
                <w:sz w:val="24"/>
                <w:szCs w:val="24"/>
              </w:rPr>
              <w:t xml:space="preserve"> 046577674</w:t>
            </w:r>
            <w:r w:rsidR="00D81ABE" w:rsidRPr="00D81ABE">
              <w:rPr>
                <w:sz w:val="24"/>
                <w:szCs w:val="24"/>
              </w:rPr>
              <w:t xml:space="preserve">, </w:t>
            </w:r>
          </w:p>
          <w:p w:rsidR="00F35DAA" w:rsidRPr="00D81ABE" w:rsidRDefault="00D81ABE" w:rsidP="00F35DAA">
            <w:pPr>
              <w:jc w:val="both"/>
              <w:rPr>
                <w:sz w:val="24"/>
                <w:szCs w:val="24"/>
              </w:rPr>
            </w:pPr>
            <w:r w:rsidRPr="00D81ABE">
              <w:rPr>
                <w:sz w:val="24"/>
                <w:szCs w:val="24"/>
              </w:rPr>
              <w:t>КПП:</w:t>
            </w:r>
            <w:r w:rsidR="00380568">
              <w:t xml:space="preserve"> </w:t>
            </w:r>
            <w:r w:rsidR="00380568" w:rsidRPr="00380568">
              <w:rPr>
                <w:sz w:val="24"/>
                <w:szCs w:val="24"/>
              </w:rPr>
              <w:t>773601001</w:t>
            </w:r>
            <w:r w:rsidRPr="00D81ABE">
              <w:rPr>
                <w:sz w:val="24"/>
                <w:szCs w:val="24"/>
              </w:rPr>
              <w:t>, ИНН:</w:t>
            </w:r>
            <w:r w:rsidRPr="00D81ABE">
              <w:rPr>
                <w:color w:val="000000"/>
                <w:sz w:val="24"/>
                <w:szCs w:val="24"/>
              </w:rPr>
              <w:t xml:space="preserve"> </w:t>
            </w:r>
            <w:r w:rsidRPr="00D81ABE">
              <w:rPr>
                <w:sz w:val="24"/>
                <w:szCs w:val="24"/>
              </w:rPr>
              <w:t>7707083893.</w:t>
            </w:r>
          </w:p>
        </w:tc>
        <w:tc>
          <w:tcPr>
            <w:tcW w:w="160" w:type="dxa"/>
            <w:shd w:val="clear" w:color="auto" w:fill="auto"/>
          </w:tcPr>
          <w:p w:rsidR="00F35DAA" w:rsidRDefault="00F35DAA" w:rsidP="00F35DAA">
            <w:pPr>
              <w:snapToGrid w:val="0"/>
              <w:rPr>
                <w:b/>
                <w:sz w:val="22"/>
                <w:szCs w:val="22"/>
              </w:rPr>
            </w:pPr>
          </w:p>
        </w:tc>
        <w:tc>
          <w:tcPr>
            <w:tcW w:w="4604" w:type="dxa"/>
            <w:shd w:val="clear" w:color="auto" w:fill="auto"/>
          </w:tcPr>
          <w:p w:rsidR="00F35DAA" w:rsidRDefault="00F35DAA" w:rsidP="00F35DAA">
            <w:pPr>
              <w:jc w:val="both"/>
              <w:rPr>
                <w:b/>
                <w:bCs/>
                <w:sz w:val="22"/>
                <w:szCs w:val="22"/>
              </w:rPr>
            </w:pPr>
          </w:p>
        </w:tc>
      </w:tr>
      <w:tr w:rsidR="00D81ABE" w:rsidTr="00FB2CED">
        <w:tc>
          <w:tcPr>
            <w:tcW w:w="5102" w:type="dxa"/>
            <w:shd w:val="clear" w:color="auto" w:fill="auto"/>
          </w:tcPr>
          <w:p w:rsidR="00D81ABE" w:rsidRPr="00D81ABE" w:rsidRDefault="00D81ABE" w:rsidP="00F35DAA">
            <w:pPr>
              <w:jc w:val="both"/>
              <w:rPr>
                <w:b/>
                <w:sz w:val="24"/>
                <w:szCs w:val="24"/>
              </w:rPr>
            </w:pPr>
          </w:p>
        </w:tc>
        <w:tc>
          <w:tcPr>
            <w:tcW w:w="160" w:type="dxa"/>
            <w:shd w:val="clear" w:color="auto" w:fill="auto"/>
          </w:tcPr>
          <w:p w:rsidR="00D81ABE" w:rsidRDefault="00D81ABE" w:rsidP="00F35DAA">
            <w:pPr>
              <w:snapToGrid w:val="0"/>
              <w:rPr>
                <w:b/>
                <w:sz w:val="22"/>
                <w:szCs w:val="22"/>
              </w:rPr>
            </w:pPr>
          </w:p>
        </w:tc>
        <w:tc>
          <w:tcPr>
            <w:tcW w:w="4604" w:type="dxa"/>
            <w:shd w:val="clear" w:color="auto" w:fill="auto"/>
          </w:tcPr>
          <w:p w:rsidR="00D81ABE" w:rsidRDefault="00D81ABE" w:rsidP="00F35DAA">
            <w:pPr>
              <w:jc w:val="both"/>
              <w:rPr>
                <w:b/>
                <w:bCs/>
                <w:sz w:val="22"/>
                <w:szCs w:val="22"/>
              </w:rPr>
            </w:pPr>
          </w:p>
        </w:tc>
      </w:tr>
      <w:tr w:rsidR="00AC5039" w:rsidTr="00FB2CED">
        <w:tc>
          <w:tcPr>
            <w:tcW w:w="5102" w:type="dxa"/>
            <w:shd w:val="clear" w:color="auto" w:fill="auto"/>
          </w:tcPr>
          <w:p w:rsidR="00AC5039" w:rsidRDefault="00AC5039" w:rsidP="00A679B3">
            <w:pPr>
              <w:rPr>
                <w:b/>
                <w:sz w:val="22"/>
                <w:szCs w:val="22"/>
              </w:rPr>
            </w:pPr>
            <w:r>
              <w:rPr>
                <w:b/>
                <w:sz w:val="22"/>
                <w:szCs w:val="22"/>
              </w:rPr>
              <w:t>Финансовый управляющий</w:t>
            </w:r>
          </w:p>
          <w:p w:rsidR="00AC5039" w:rsidRDefault="00AC5039" w:rsidP="00A679B3">
            <w:pPr>
              <w:rPr>
                <w:b/>
                <w:sz w:val="22"/>
                <w:szCs w:val="22"/>
              </w:rPr>
            </w:pPr>
          </w:p>
          <w:p w:rsidR="00AC5039" w:rsidRPr="005D7507" w:rsidRDefault="00AC5039" w:rsidP="00A679B3">
            <w:pPr>
              <w:rPr>
                <w:b/>
                <w:sz w:val="22"/>
                <w:szCs w:val="22"/>
              </w:rPr>
            </w:pPr>
            <w:r>
              <w:rPr>
                <w:b/>
                <w:sz w:val="22"/>
                <w:szCs w:val="22"/>
              </w:rPr>
              <w:t xml:space="preserve">                                     </w:t>
            </w:r>
            <w:r w:rsidRPr="005D7507">
              <w:rPr>
                <w:b/>
                <w:sz w:val="22"/>
                <w:szCs w:val="22"/>
              </w:rPr>
              <w:t>__________</w:t>
            </w:r>
            <w:r>
              <w:rPr>
                <w:b/>
                <w:sz w:val="22"/>
                <w:szCs w:val="22"/>
              </w:rPr>
              <w:t>/</w:t>
            </w:r>
            <w:r w:rsidR="00703878">
              <w:rPr>
                <w:b/>
                <w:sz w:val="22"/>
                <w:szCs w:val="22"/>
              </w:rPr>
              <w:t>Завьялов В.А.</w:t>
            </w:r>
            <w:r>
              <w:rPr>
                <w:b/>
                <w:sz w:val="22"/>
                <w:szCs w:val="22"/>
              </w:rPr>
              <w:t>/</w:t>
            </w:r>
            <w:r w:rsidRPr="005D7507">
              <w:rPr>
                <w:b/>
                <w:sz w:val="22"/>
                <w:szCs w:val="22"/>
              </w:rPr>
              <w:t xml:space="preserve">                                                         </w:t>
            </w:r>
          </w:p>
        </w:tc>
        <w:tc>
          <w:tcPr>
            <w:tcW w:w="160" w:type="dxa"/>
            <w:shd w:val="clear" w:color="auto" w:fill="auto"/>
          </w:tcPr>
          <w:p w:rsidR="00AC5039" w:rsidRDefault="00AC5039" w:rsidP="00FB2CED">
            <w:pPr>
              <w:snapToGrid w:val="0"/>
              <w:rPr>
                <w:b/>
                <w:sz w:val="22"/>
                <w:szCs w:val="22"/>
              </w:rPr>
            </w:pPr>
          </w:p>
        </w:tc>
        <w:tc>
          <w:tcPr>
            <w:tcW w:w="4604" w:type="dxa"/>
            <w:shd w:val="clear" w:color="auto" w:fill="auto"/>
          </w:tcPr>
          <w:p w:rsidR="00AC5039" w:rsidRDefault="00AC5039" w:rsidP="00FB2CED">
            <w:pPr>
              <w:snapToGrid w:val="0"/>
              <w:rPr>
                <w:b/>
                <w:sz w:val="22"/>
                <w:szCs w:val="22"/>
              </w:rPr>
            </w:pPr>
          </w:p>
          <w:p w:rsidR="00AC5039" w:rsidRDefault="00AC5039" w:rsidP="00FB2CED">
            <w:pPr>
              <w:snapToGrid w:val="0"/>
              <w:rPr>
                <w:b/>
                <w:sz w:val="22"/>
                <w:szCs w:val="22"/>
              </w:rPr>
            </w:pPr>
          </w:p>
          <w:p w:rsidR="00AC5039" w:rsidRDefault="00AC5039"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64320"/>
    <w:rsid w:val="00380568"/>
    <w:rsid w:val="004F286C"/>
    <w:rsid w:val="00703878"/>
    <w:rsid w:val="007208A4"/>
    <w:rsid w:val="007544ED"/>
    <w:rsid w:val="0080212C"/>
    <w:rsid w:val="009C06D9"/>
    <w:rsid w:val="00AC5039"/>
    <w:rsid w:val="00B33327"/>
    <w:rsid w:val="00B33575"/>
    <w:rsid w:val="00BE3895"/>
    <w:rsid w:val="00D571F5"/>
    <w:rsid w:val="00D81ABE"/>
    <w:rsid w:val="00E6006D"/>
    <w:rsid w:val="00F35DAA"/>
    <w:rsid w:val="00FB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 w:type="paragraph" w:customStyle="1" w:styleId="CharCharCharChar0">
    <w:name w:val="Char Char Знак Знак Char Char Знак Знак Знак Знак Знак Знак Знак Знак Знак Знак Знак Знак"/>
    <w:basedOn w:val="a"/>
    <w:rsid w:val="00AC5039"/>
    <w:rPr>
      <w:rFonts w:ascii="Verdana" w:hAnsi="Verdana" w:cs="Verdana"/>
      <w:lang w:val="en-US" w:eastAsia="en-US"/>
    </w:rPr>
  </w:style>
  <w:style w:type="paragraph" w:customStyle="1" w:styleId="CharCharCharChar1">
    <w:name w:val="Char Char Знак Знак Char Char Знак Знак Знак Знак Знак Знак Знак Знак Знак Знак Знак Знак"/>
    <w:basedOn w:val="a"/>
    <w:rsid w:val="00F35DAA"/>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 w:type="paragraph" w:customStyle="1" w:styleId="CharCharCharChar0">
    <w:name w:val="Char Char Знак Знак Char Char Знак Знак Знак Знак Знак Знак Знак Знак Знак Знак Знак Знак"/>
    <w:basedOn w:val="a"/>
    <w:rsid w:val="00AC5039"/>
    <w:rPr>
      <w:rFonts w:ascii="Verdana" w:hAnsi="Verdana" w:cs="Verdana"/>
      <w:lang w:val="en-US" w:eastAsia="en-US"/>
    </w:rPr>
  </w:style>
  <w:style w:type="paragraph" w:customStyle="1" w:styleId="CharCharCharChar1">
    <w:name w:val="Char Char Знак Знак Char Char Знак Знак Знак Знак Знак Знак Знак Знак Знак Знак Знак Знак"/>
    <w:basedOn w:val="a"/>
    <w:rsid w:val="00F35DA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HP</cp:lastModifiedBy>
  <cp:revision>3</cp:revision>
  <dcterms:created xsi:type="dcterms:W3CDTF">2019-07-05T07:22:00Z</dcterms:created>
  <dcterms:modified xsi:type="dcterms:W3CDTF">2019-07-05T07:22:00Z</dcterms:modified>
</cp:coreProperties>
</file>