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FC" w:rsidRDefault="002E74FC" w:rsidP="002E74FC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  <w:between w:val="none" w:sz="0" w:space="0" w:color="000000"/>
        </w:pBd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Извещения полная версия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7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и время проведения 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20.08.2019 г. в 12:00 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приема заявок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16.07.2019г.  с 09:00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Окончание приема заявок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16.08.2019 г.  в 18:00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Задаток должен поступить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19.08.209 г. 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 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Новосибирский филиал АО «Российский аукционный дом»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жилое помещение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открытый английский аукцион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электронная торговая площадка lot-online.ru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Телефон для справок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8-961-998-27-12, 8 (3852) 539-004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Телефоны службы технической поддержки lot-online.ru</w:t>
      </w:r>
      <w:r>
        <w:rPr>
          <w:rFonts w:ascii="Times New Roman" w:eastAsia="Times New Roman" w:hAnsi="Times New Roman" w:cs="Times New Roman"/>
          <w:color w:val="000000"/>
        </w:rPr>
        <w:t>: 8-800-777-57-57, доб. 233, 231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Новосибирский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филиал АО «Российский аукционный дом»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Организатор торгов), действуя в соответствии с Поручением №1 от 22.03.2019 г. к Рамочному договору об оказании услуг по организации торгов №01/03-2019  от 01.03.2019 г., Федеральным законом от 16.07.1998 N 102-ФЗ (ред. от 31.12.2017) "Об ипотеке (залоге недвижимости)", ст. 447-449 Гражданского Кодекса РФ, объявляет о продаже имущества, находящегося в залоге у </w:t>
      </w:r>
      <w:r w:rsidRPr="00896C7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89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ограниченной ответственностью «Финансовые Партнеры» (ООО «Финансовые партнеры»), в лице генерального директора Сазонова Ильи Владимировича, действующей на основании Устава,  ИНН 7204192350, ОГРН 1137232045279, КПП 720301001, адрес местонахождения 625048 г. Тюмень, ул. Максима Горького 44, офис 607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Прием заявок,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прилагаемыми к ним документами, осуществляется на электронной торговой площадке АО «Российский аукционный дом» по адресу в сети Интернет www.lot-online.ru с 16.07.2019г. в 09:00 по Задаток должен поступить не позднее 19.08.2019 г.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Аукцион и подведение итогов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 состоится 20.08.2019 г.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предмете открытого аукциона:</w:t>
      </w:r>
    </w:p>
    <w:p w:rsidR="002E74FC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1: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40"/>
          <w:tab w:val="left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 имущества: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Республика Башкортостан, г. Уфа, р-н Октябрьский, ул. Академика Королева, д. 7, кв. 70</w:t>
      </w:r>
      <w:proofErr w:type="gramEnd"/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40"/>
          <w:tab w:val="left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Квартира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40"/>
          <w:tab w:val="left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Кадастровый номер: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22E5">
        <w:rPr>
          <w:rFonts w:ascii="Times New Roman" w:eastAsia="Times New Roman" w:hAnsi="Times New Roman" w:cs="Times New Roman"/>
          <w:color w:val="000000"/>
        </w:rPr>
        <w:t>02:55:020504:2749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40"/>
          <w:tab w:val="left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площадь: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33,2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40"/>
          <w:tab w:val="left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Наличие обременения: 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Ипотека в силу закона</w:t>
      </w:r>
      <w:r w:rsidRPr="001875E8">
        <w:rPr>
          <w:sz w:val="24"/>
          <w:szCs w:val="24"/>
        </w:rPr>
        <w:t xml:space="preserve"> (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запись в Едином государственном реестре прав на недвижимое имущество </w:t>
      </w:r>
      <w:r>
        <w:rPr>
          <w:rFonts w:ascii="Times New Roman" w:eastAsia="Times New Roman" w:hAnsi="Times New Roman" w:cs="Times New Roman"/>
          <w:color w:val="000000"/>
        </w:rPr>
        <w:t>№2749-02/101/2017-1 от 07.04.2017 г.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40"/>
          <w:tab w:val="left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Право собственности Заложенного недвижимого имущества: 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принадлежит Должнику </w:t>
      </w:r>
      <w:r>
        <w:rPr>
          <w:rFonts w:ascii="Times New Roman" w:eastAsia="Times New Roman" w:hAnsi="Times New Roman" w:cs="Times New Roman"/>
          <w:color w:val="000000"/>
        </w:rPr>
        <w:t>Санкину Валерию Александровичу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(запись в Едином государственном реестре прав на недвижимое имущество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02-04/101-04/371/005/2016-148/2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40"/>
          <w:tab w:val="left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об обращении взыскания 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заложенное имущество вынесено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</w:rPr>
        <w:t xml:space="preserve">Октябрьским районным судом города Уфы Республики Башкортостан 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за №</w:t>
      </w:r>
      <w:r>
        <w:rPr>
          <w:rFonts w:ascii="Times New Roman" w:eastAsia="Times New Roman" w:hAnsi="Times New Roman" w:cs="Times New Roman"/>
          <w:color w:val="000000"/>
        </w:rPr>
        <w:t>№2-1235/2018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Решение вступило в законную силу </w:t>
      </w:r>
      <w:r>
        <w:rPr>
          <w:rFonts w:ascii="Times New Roman" w:eastAsia="Times New Roman" w:hAnsi="Times New Roman" w:cs="Times New Roman"/>
          <w:color w:val="000000"/>
        </w:rPr>
        <w:t>05» апреля 2019 г.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40"/>
          <w:tab w:val="left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Залогодержатель: </w:t>
      </w:r>
      <w:r w:rsidRPr="0089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 с ограниченной ответственностью «Финансовые Партнеры» (ООО «Финансовые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96C7B">
        <w:rPr>
          <w:rFonts w:ascii="Times New Roman" w:eastAsia="Times New Roman" w:hAnsi="Times New Roman" w:cs="Times New Roman"/>
          <w:color w:val="000000"/>
          <w:sz w:val="24"/>
          <w:szCs w:val="24"/>
        </w:rPr>
        <w:t>артнеры»), в лице генерального директора Сазонова Ильи Владимировича, действующей на основании Устава,  ИНН 7204192350, ОГРН 1137232045279, КПП 720301001, адрес местонахождения 625048 г. Тюмень, ул. Максима Горького 44, офис 607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40"/>
          <w:tab w:val="left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Начальная цена лота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1 575 360</w:t>
      </w:r>
      <w:r>
        <w:rPr>
          <w:rFonts w:ascii="Times New Roman" w:eastAsia="Times New Roman" w:hAnsi="Times New Roman" w:cs="Times New Roman"/>
          <w:color w:val="000000"/>
        </w:rPr>
        <w:t xml:space="preserve"> (Один миллион пятьсот семьдесят пять тысяч триста шестьдесят) рублей, НДС не облагается согласно подпункту 22 пункта 3 статьи 149 Налогового кодекса Российской Федерации.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40"/>
          <w:tab w:val="left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Сумма задатка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157 536</w:t>
      </w:r>
      <w:r>
        <w:rPr>
          <w:rFonts w:ascii="Times New Roman" w:eastAsia="Times New Roman" w:hAnsi="Times New Roman" w:cs="Times New Roman"/>
          <w:color w:val="000000"/>
        </w:rPr>
        <w:t xml:space="preserve"> (Сто пятьдесят семь тысяч пятьсот тридцать шесть) рублей 00 копеек</w:t>
      </w: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40"/>
          <w:tab w:val="left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Шаг аукциона на повышение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50 000</w:t>
      </w:r>
      <w:r>
        <w:rPr>
          <w:rFonts w:ascii="Times New Roman" w:eastAsia="Times New Roman" w:hAnsi="Times New Roman" w:cs="Times New Roman"/>
          <w:color w:val="000000"/>
        </w:rPr>
        <w:t xml:space="preserve"> (Пятьдесят тысяч) рублей 00 копеек</w:t>
      </w: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E74FC" w:rsidRPr="001875E8" w:rsidRDefault="002E74FC" w:rsidP="002E74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40"/>
          <w:tab w:val="left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проведения аукциона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5">
        <w:r w:rsidRPr="001875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www.lot-online.ru</w:t>
        </w:r>
      </w:hyperlink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электронных торгов по продаже имущества частных собственников, утвержденным Организатором торгом, размещенным на сайте  www.lot-online.ru (далее - Регламент). 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Документы, представляемые для участия в аукционе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подписанные электронно-цифровой подписью необходимые для предоставления для участия в торгах в электронной форме: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1. Заявку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www.lot-online.ru. Заявка заполняется в электронном виде и подписывается электронной подписью Претендента (его уполномоченного представителя).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Договор о задатке (договор присоединения) по установленной Организатором торгов форме, размещенной на электронной торговой площадке АО «Российский 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аукционный дом» в сети Интернет по адресу www.lot-online.ru (форма № 4-е РАД). Договор заполняется в электронном виде и подписывается электронной подписью Претендента (его уполномоченного представителя).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3. Платежный документ (копию)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4.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5. Одновременно к заявке претенденты прилагают: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5.1. Физические лица: копии всех листов документа, удостоверяющего личность; копию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свидетельства о внесении в Единый государственный реестр юридических лиц/листа записи ЕГРЮЛ и др.); 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лица, и если для участника приобретение имущества или внесение денежных сре</w:t>
      </w:r>
      <w:proofErr w:type="gram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 задатка являются крупной сделкой; выписку из Единого государственного реестра юридических лиц, полученную не ранее чем за 1 (один) месяц до дня подачи заявки на участие в торгах.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5.3. Индивидуальные предприниматели: копии всех листов документа, удостоверяющего личность; копию свидетельства о внесении физического лица в Единый государственный реестр индивидуальных предпринимателей/листа записи ЕГРИПП; копию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1 (один) месяц до дня подачи заявки на участие в торгах.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476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sz w:val="24"/>
          <w:szCs w:val="24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476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(указываются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образом, заверенный перевод на русский язык (</w:t>
      </w:r>
      <w:proofErr w:type="spellStart"/>
      <w:r w:rsidRPr="001875E8">
        <w:rPr>
          <w:rFonts w:ascii="Times New Roman" w:eastAsia="Times New Roman" w:hAnsi="Times New Roman" w:cs="Times New Roman"/>
          <w:sz w:val="24"/>
          <w:szCs w:val="24"/>
        </w:rPr>
        <w:t>апостиль</w:t>
      </w:r>
      <w:proofErr w:type="spellEnd"/>
      <w:r w:rsidRPr="001875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4762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sz w:val="24"/>
          <w:szCs w:val="24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Допустимые форматы загружаемых файлов: </w:t>
      </w:r>
      <w:proofErr w:type="spell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gif</w:t>
      </w:r>
      <w:proofErr w:type="spell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. Загружаемые файлы подписываются электронной подписью Претендента.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аукциона и отправитель несет ответственность за подлинность и достоверность таких документов и сведений.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476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sz w:val="24"/>
          <w:szCs w:val="24"/>
        </w:rPr>
        <w:t xml:space="preserve"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</w:t>
      </w:r>
      <w:proofErr w:type="gramStart"/>
      <w:r w:rsidRPr="001875E8">
        <w:rPr>
          <w:rFonts w:ascii="Times New Roman" w:eastAsia="Times New Roman" w:hAnsi="Times New Roman" w:cs="Times New Roman"/>
          <w:sz w:val="24"/>
          <w:szCs w:val="24"/>
        </w:rPr>
        <w:t>подписания протокола определения участников торгов</w:t>
      </w:r>
      <w:proofErr w:type="gramEnd"/>
      <w:r w:rsidRPr="001875E8">
        <w:rPr>
          <w:rFonts w:ascii="Times New Roman" w:eastAsia="Times New Roman" w:hAnsi="Times New Roman" w:cs="Times New Roman"/>
          <w:sz w:val="24"/>
          <w:szCs w:val="24"/>
        </w:rPr>
        <w:t xml:space="preserve"> и публикации его на электронной торговой площадке. 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sz w:val="24"/>
          <w:szCs w:val="24"/>
        </w:rPr>
        <w:t>Обязанность доказать свое право на участие в аукционе лежит на претенденте.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внесения и возврата задатка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 Претендент вносит задаток в соответствии с условиями договора о задатке (договора присоединения), путем перечисления денежных средств на счет Организатора торгов АО «Российский аукционный дом» ИНН 7838430413, КПП 783801001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№40702810855230001547 в Северо-Западном банке ПАО Сбербанк г. Санкт-Петербург, </w:t>
      </w:r>
      <w:proofErr w:type="gram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/с 30101810500000000653, БИК 044030653;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476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sz w:val="24"/>
          <w:szCs w:val="24"/>
        </w:rPr>
        <w:t xml:space="preserve">Задаток подлежит перечислению Претендентом на счет Организатора торгов и перечисляется непосредственно Претендентом единовременным платежом. Задаток считается внесенным </w:t>
      </w:r>
      <w:proofErr w:type="gramStart"/>
      <w:r w:rsidRPr="001875E8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1875E8">
        <w:rPr>
          <w:rFonts w:ascii="Times New Roman" w:eastAsia="Times New Roman" w:hAnsi="Times New Roman" w:cs="Times New Roman"/>
          <w:sz w:val="24"/>
          <w:szCs w:val="24"/>
        </w:rPr>
        <w:t xml:space="preserve"> всей суммы Задатка на один из указанных счетов.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4762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875E8">
        <w:rPr>
          <w:rFonts w:ascii="Times New Roman" w:eastAsia="Times New Roman" w:hAnsi="Times New Roman" w:cs="Times New Roman"/>
          <w:b/>
          <w:sz w:val="24"/>
          <w:szCs w:val="24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заполнения:</w:t>
      </w:r>
      <w:proofErr w:type="gramEnd"/>
      <w:r w:rsidRPr="001875E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Задаток, договор №_____, торги </w:t>
      </w:r>
      <w:proofErr w:type="spellStart"/>
      <w:r w:rsidRPr="001875E8">
        <w:rPr>
          <w:rFonts w:ascii="Times New Roman" w:eastAsia="Times New Roman" w:hAnsi="Times New Roman" w:cs="Times New Roman"/>
          <w:b/>
          <w:sz w:val="24"/>
          <w:szCs w:val="24"/>
        </w:rPr>
        <w:t>хх.хх</w:t>
      </w:r>
      <w:proofErr w:type="gramStart"/>
      <w:r w:rsidRPr="001875E8">
        <w:rPr>
          <w:rFonts w:ascii="Times New Roman" w:eastAsia="Times New Roman" w:hAnsi="Times New Roman" w:cs="Times New Roman"/>
          <w:b/>
          <w:sz w:val="24"/>
          <w:szCs w:val="24"/>
        </w:rPr>
        <w:t>.х</w:t>
      </w:r>
      <w:proofErr w:type="gramEnd"/>
      <w:r w:rsidRPr="001875E8">
        <w:rPr>
          <w:rFonts w:ascii="Times New Roman" w:eastAsia="Times New Roman" w:hAnsi="Times New Roman" w:cs="Times New Roman"/>
          <w:b/>
          <w:sz w:val="24"/>
          <w:szCs w:val="24"/>
        </w:rPr>
        <w:t>хххг</w:t>
      </w:r>
      <w:proofErr w:type="spellEnd"/>
      <w:r w:rsidRPr="001875E8">
        <w:rPr>
          <w:rFonts w:ascii="Times New Roman" w:eastAsia="Times New Roman" w:hAnsi="Times New Roman" w:cs="Times New Roman"/>
          <w:b/>
          <w:sz w:val="24"/>
          <w:szCs w:val="24"/>
        </w:rPr>
        <w:t>., код лота РАД-_____).</w:t>
      </w:r>
    </w:p>
    <w:p w:rsidR="002E74FC" w:rsidRPr="001875E8" w:rsidRDefault="002E74FC" w:rsidP="002E74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080"/>
        </w:tabs>
        <w:spacing w:line="240" w:lineRule="auto"/>
        <w:ind w:right="1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Задаток возвращается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Претендентам путем перечисления суммы внесенного Задатка в том порядке, в каком он был внесен Претендентом, в следующем порядке:</w:t>
      </w:r>
    </w:p>
    <w:p w:rsidR="002E74FC" w:rsidRPr="001875E8" w:rsidRDefault="002E74FC" w:rsidP="002E74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080"/>
        </w:tabs>
        <w:spacing w:line="240" w:lineRule="auto"/>
        <w:ind w:right="1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Претендент не будет допущен к участию в торгах, Организатор торгов возвращает сумму внесенного Претендентом Задатка в течение 5 (пяти) банковских дней </w:t>
      </w:r>
      <w:proofErr w:type="gram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оформления</w:t>
      </w:r>
      <w:proofErr w:type="gram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Организатором торгов Протокола определения участников аукциона.</w:t>
      </w:r>
    </w:p>
    <w:p w:rsidR="002E74FC" w:rsidRPr="001875E8" w:rsidRDefault="002E74FC" w:rsidP="002E74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080"/>
        </w:tabs>
        <w:spacing w:line="240" w:lineRule="auto"/>
        <w:ind w:right="1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Претендент участвовал в аукционе и не признан победителем торгов, Организатор торгов возвращает сумму внесенного Претендентом Задатка не позднее 5 (пяти) банковских дней </w:t>
      </w:r>
      <w:proofErr w:type="gram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подведения</w:t>
      </w:r>
      <w:proofErr w:type="gram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 аукциона.</w:t>
      </w:r>
    </w:p>
    <w:p w:rsidR="002E74FC" w:rsidRPr="001875E8" w:rsidRDefault="002E74FC" w:rsidP="002E74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080"/>
        </w:tabs>
        <w:spacing w:line="240" w:lineRule="auto"/>
        <w:ind w:right="1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:rsidR="002E74FC" w:rsidRPr="001875E8" w:rsidRDefault="002E74FC" w:rsidP="002E74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080"/>
        </w:tabs>
        <w:spacing w:line="240" w:lineRule="auto"/>
        <w:ind w:right="1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аукцион отменен, Организатором торгов возвращает сумму внесенного 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Претендентом Задатка в течение 5 (пяти) банковских дней со дня публикации протокола об отмене аукциона.</w:t>
      </w:r>
    </w:p>
    <w:p w:rsidR="002E74FC" w:rsidRPr="001875E8" w:rsidRDefault="002E74FC" w:rsidP="002E74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080"/>
        </w:tabs>
        <w:spacing w:line="240" w:lineRule="auto"/>
        <w:ind w:right="1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1875E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торгов возвращает сумму внесенного Претендентом Задатка не позднее 5 (пяти) банковских дней </w:t>
      </w:r>
      <w:proofErr w:type="gram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подведения</w:t>
      </w:r>
      <w:proofErr w:type="gram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 аукциона.</w:t>
      </w:r>
    </w:p>
    <w:p w:rsidR="002E74FC" w:rsidRPr="001875E8" w:rsidRDefault="002E74FC" w:rsidP="002E74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080"/>
        </w:tabs>
        <w:spacing w:line="240" w:lineRule="auto"/>
        <w:ind w:right="1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Внесенный Задаток не возвращается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случае, если Претендент, признанный победителем торгов, </w:t>
      </w:r>
      <w:proofErr w:type="gram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уклонится</w:t>
      </w:r>
      <w:proofErr w:type="gram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/откажется от подписания в установленный срок договора, заключаемого по итогам торгов, от оплаты цены продажи по договору.</w:t>
      </w:r>
    </w:p>
    <w:p w:rsidR="002E74FC" w:rsidRPr="001875E8" w:rsidRDefault="002E74FC" w:rsidP="002E74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080"/>
        </w:tabs>
        <w:spacing w:line="240" w:lineRule="auto"/>
        <w:ind w:right="1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к торгам допущена одна заявка, то Единственный участник может представить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подлежит.</w:t>
      </w:r>
    </w:p>
    <w:p w:rsidR="002E74FC" w:rsidRPr="001875E8" w:rsidRDefault="002E74FC" w:rsidP="002E74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080"/>
        </w:tabs>
        <w:spacing w:line="240" w:lineRule="auto"/>
        <w:ind w:right="1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торгов, и возврату не подлежит.</w:t>
      </w:r>
    </w:p>
    <w:p w:rsidR="002E74FC" w:rsidRPr="001875E8" w:rsidRDefault="002E74FC" w:rsidP="002E74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080"/>
        </w:tabs>
        <w:spacing w:line="240" w:lineRule="auto"/>
        <w:ind w:right="1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по адресу: г. Новосибирск, ул. </w:t>
      </w:r>
      <w:proofErr w:type="spell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Серебренниковская</w:t>
      </w:r>
      <w:proofErr w:type="spell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20, кабинет 213 и г. Барнаул, пр-т. Красноармейский, 77, </w:t>
      </w:r>
      <w:proofErr w:type="spell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корп</w:t>
      </w:r>
      <w:proofErr w:type="spellEnd"/>
      <w:proofErr w:type="gram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, 3 этаж и на электронной торговой площадке АО «Российский аукционный дом» в сети Интернет по адресу www.lot-online.ru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sz w:val="24"/>
          <w:szCs w:val="24"/>
        </w:rPr>
        <w:t>Телефоны для справок: (3852) 539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875E8">
        <w:rPr>
          <w:rFonts w:ascii="Times New Roman" w:eastAsia="Times New Roman" w:hAnsi="Times New Roman" w:cs="Times New Roman"/>
          <w:b/>
          <w:sz w:val="24"/>
          <w:szCs w:val="24"/>
        </w:rPr>
        <w:t>004, 8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875E8">
        <w:rPr>
          <w:rFonts w:ascii="Times New Roman" w:eastAsia="Times New Roman" w:hAnsi="Times New Roman" w:cs="Times New Roman"/>
          <w:b/>
          <w:sz w:val="24"/>
          <w:szCs w:val="24"/>
        </w:rPr>
        <w:t>961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875E8">
        <w:rPr>
          <w:rFonts w:ascii="Times New Roman" w:eastAsia="Times New Roman" w:hAnsi="Times New Roman" w:cs="Times New Roman"/>
          <w:b/>
          <w:sz w:val="24"/>
          <w:szCs w:val="24"/>
        </w:rPr>
        <w:t>998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875E8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875E8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 торгов отказывает Претенденту в допуске к участию если: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заявка на участие в торгах не соответствует требованиям, установленным настоящим информационным сообщением, Регламентом;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подтверждено поступление задатка на один из счетов, указанных в сообщении о проведении торгов, в срок, установленный в информационном сообщении;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заявка и представленные документы поданы лицом, не уполномоченным Претендентом на осуществление таких действий. 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и подведения итогов аукциона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торгов вправе отказаться от проведения аукциона не </w:t>
      </w:r>
      <w:proofErr w:type="gram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Победителем электронного аукциона признается Участник, предложивший наиболее высокую цену.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Торги признаются несостоявшимися в следующих случаях: 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-  к участию в торгах допущен только один Претендент;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-  ни один из Участников торгов не сделал предложения по цене.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8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электронного аукциона считается завершенной с момента подписания Организатором торгов протокола об итогах электронного открытого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2E74FC" w:rsidRPr="001875E8" w:rsidRDefault="002E74FC" w:rsidP="002E74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подведения итогов аукциона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поступления на участие в аукционе одной заявки, договор по итогам торгов может быть заключен с Единственным участником аукциона по цене, не ниже начальной цены продажи, установленной для данных торгов.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Победитель аукциона (Единственный участник аукциона) должен в течение 5 (пяти) рабочих дней после подписания протокола подведения итогов аукциона внести сумму, определенную по итогам аукциона, за вычетом ранее внесенного задатка, 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Организатора торгов АО «Российский аукционный дом» ИНН 7838430413, КПП 783801001, №40702810855230001547 в Северо-Западном банке ПАО Сбербанк г. Санкт-Петербург, к/с 30101810500000000653, БИК 044030653.</w:t>
      </w:r>
      <w:proofErr w:type="gram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Задаток направляется в зачет стоимости приобретаемого Имущества, определенной по итогам аукциона. В случае </w:t>
      </w:r>
      <w:proofErr w:type="gram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невнесения оставшейся суммы цены продажи Имущества</w:t>
      </w:r>
      <w:proofErr w:type="gram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установленный срок задаток не возвращается</w:t>
      </w: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течение 5 (пяти) рабочих дней с момента внесения покупной цены Победителем аукциона (Единственным участником аукциона), Организатор торгов, от имени Залогодержателя, заключает с Победителем аукциона (Единственным участником аукциона) договор купли-продажи.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купли продажи, протокол о результатах открытого аукциона, соответствующее решение суда, а также иные документы в соответствии с действующим законодательством РФ, являются основанием для внесения необходимых записей в Единый государственный реестр прав на недвижимое имущество и сделок с ним.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регистрация права при переходе права собственности на Имущество по итогам аукциона, проведенного в соответствии с решением суда в результате обращения взыскания на него, проводится в соответствии со ст. 50 Федерального закона от 13.07.2015 N 218-ФЗ "О государственной регистрации недвижимости".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регистрация прав на объект недвижимости осуществляется без заявления собственника (правообладателя) объекта недвижимости при переходе права собственности на недвижимое имущество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 (п. 3 ст. 50 ФЗ 218-ФЗ от 13.07.2015г.).</w:t>
      </w:r>
      <w:proofErr w:type="gramEnd"/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государственной регистрации перехода права собственности на недвижимое имущество в результате обращения взыскания на него по решению суда, регистрационная запись об ипотеке, обеспечивающей требования залогодержателя, в </w:t>
      </w:r>
      <w:proofErr w:type="gram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удовлетворения которых реализован предмет ипотеки, погашается одновременно с государственной регистрацией права собственности приобретателя заложенного имущества или залогодержателя (п. 2 ст. 50 ФЗ 218-ФЗ от 13.07.2015г.).</w:t>
      </w:r>
    </w:p>
    <w:p w:rsidR="002E74FC" w:rsidRPr="001875E8" w:rsidRDefault="002E74FC" w:rsidP="002E7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40"/>
          <w:tab w:val="left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заключения договора купли продажи, возможно наличие задолженности обслуживающим коммунальным службам и организациям по содержанию Объекта и </w:t>
      </w:r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общего имущества в многоквартирном доме, в котором расположен Объект, включая, </w:t>
      </w:r>
      <w:proofErr w:type="gramStart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187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ограничиваясь, - по оплате коммунальных услуг, капитального ремонта. По адресу расположения Объекта могут быть зарегистрированы и проживать третьи лица. Указанные обстоятельства не является препятствием к заключению Договора купли-продажи. Все действия и расходы по выселению и снятию с регистрационного учета третьих лиц, выполняет и несет Покупатель собственными силами и за свой счет</w:t>
      </w:r>
    </w:p>
    <w:p w:rsidR="00931DC6" w:rsidRDefault="00931DC6">
      <w:bookmarkStart w:id="0" w:name="_GoBack"/>
      <w:bookmarkEnd w:id="0"/>
    </w:p>
    <w:sectPr w:rsidR="0093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FC"/>
    <w:rsid w:val="002E74FC"/>
    <w:rsid w:val="00931DC6"/>
    <w:rsid w:val="00A4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74FC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2D0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2D0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2D0"/>
    <w:pPr>
      <w:keepNext/>
      <w:keepLines/>
      <w:spacing w:before="20" w:line="240" w:lineRule="auto"/>
      <w:outlineLvl w:val="2"/>
    </w:pPr>
    <w:rPr>
      <w:rFonts w:asciiTheme="minorHAnsi" w:eastAsiaTheme="majorEastAsia" w:hAnsiTheme="minorHAnsi" w:cstheme="majorBidi"/>
      <w:b/>
      <w:bCs/>
      <w:color w:val="1F497D" w:themeColor="text2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2D0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2D0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2D0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2D0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2D0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2D0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2D0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02D0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02D0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402D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A402D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402D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A402D0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A402D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02D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02D0"/>
    <w:pPr>
      <w:spacing w:after="180" w:line="240" w:lineRule="auto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A402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en-US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A402D0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A402D0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eastAsia="en-US"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A402D0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A402D0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A402D0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A402D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402D0"/>
  </w:style>
  <w:style w:type="paragraph" w:styleId="ac">
    <w:name w:val="List Paragraph"/>
    <w:basedOn w:val="a"/>
    <w:uiPriority w:val="34"/>
    <w:qFormat/>
    <w:rsid w:val="00A402D0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402D0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4F81BD" w:themeColor="accent1"/>
      <w:sz w:val="24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A402D0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402D0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lang w:eastAsia="en-US"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A402D0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A402D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402D0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A402D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402D0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A402D0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A402D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74FC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2D0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2D0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2D0"/>
    <w:pPr>
      <w:keepNext/>
      <w:keepLines/>
      <w:spacing w:before="20" w:line="240" w:lineRule="auto"/>
      <w:outlineLvl w:val="2"/>
    </w:pPr>
    <w:rPr>
      <w:rFonts w:asciiTheme="minorHAnsi" w:eastAsiaTheme="majorEastAsia" w:hAnsiTheme="minorHAnsi" w:cstheme="majorBidi"/>
      <w:b/>
      <w:bCs/>
      <w:color w:val="1F497D" w:themeColor="text2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2D0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2D0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2D0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2D0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2D0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2D0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2D0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02D0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02D0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402D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A402D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402D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A402D0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A402D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02D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02D0"/>
    <w:pPr>
      <w:spacing w:after="180" w:line="240" w:lineRule="auto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A402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en-US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A402D0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A402D0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eastAsia="en-US"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A402D0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A402D0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A402D0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A402D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402D0"/>
  </w:style>
  <w:style w:type="paragraph" w:styleId="ac">
    <w:name w:val="List Paragraph"/>
    <w:basedOn w:val="a"/>
    <w:uiPriority w:val="34"/>
    <w:qFormat/>
    <w:rsid w:val="00A402D0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402D0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4F81BD" w:themeColor="accent1"/>
      <w:sz w:val="24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A402D0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402D0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lang w:eastAsia="en-US"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A402D0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A402D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402D0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A402D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402D0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A402D0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A402D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2019-07-15T06:27:00Z</dcterms:created>
  <dcterms:modified xsi:type="dcterms:W3CDTF">2019-07-15T06:28:00Z</dcterms:modified>
</cp:coreProperties>
</file>