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5C061B" w:rsidP="00A2567C">
      <w:pPr>
        <w:ind w:firstLine="709"/>
        <w:jc w:val="both"/>
        <w:rPr>
          <w:sz w:val="24"/>
          <w:szCs w:val="24"/>
        </w:rPr>
      </w:pPr>
      <w:r w:rsidRPr="003135FB">
        <w:rPr>
          <w:sz w:val="24"/>
          <w:szCs w:val="24"/>
        </w:rPr>
        <w:t xml:space="preserve">Публичное акционерное общество «Сбербанк России» (ПАО Сбербанк),  именуемое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864491">
        <w:rPr>
          <w:sz w:val="24"/>
          <w:szCs w:val="24"/>
        </w:rPr>
        <w:t xml:space="preserve"> с одной стороны, и</w:t>
      </w:r>
      <w:r>
        <w:rPr>
          <w:sz w:val="24"/>
          <w:szCs w:val="24"/>
        </w:rPr>
        <w:t xml:space="preserve"> </w:t>
      </w:r>
      <w:r w:rsidR="00A2567C" w:rsidRPr="00864491">
        <w:rPr>
          <w:sz w:val="24"/>
          <w:szCs w:val="24"/>
        </w:rPr>
        <w:t xml:space="preserve">________ </w:t>
      </w:r>
      <w:r w:rsidR="00A2567C" w:rsidRPr="00864491">
        <w:rPr>
          <w:i/>
          <w:iCs/>
          <w:sz w:val="24"/>
          <w:szCs w:val="24"/>
        </w:rPr>
        <w:t xml:space="preserve">(указать полное и сокращённое наименование контрагента) </w:t>
      </w:r>
      <w:r w:rsidR="00A2567C" w:rsidRPr="00864491">
        <w:rPr>
          <w:sz w:val="24"/>
          <w:szCs w:val="24"/>
        </w:rPr>
        <w:t>_______, 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A2567C">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2567C" w:rsidRPr="00864491" w:rsidRDefault="00A2567C" w:rsidP="00A2567C">
      <w:pPr>
        <w:pStyle w:val="af1"/>
        <w:ind w:left="0" w:firstLine="709"/>
        <w:rPr>
          <w:b/>
          <w:sz w:val="24"/>
          <w:szCs w:val="24"/>
        </w:rPr>
      </w:pPr>
    </w:p>
    <w:p w:rsidR="00A2567C" w:rsidRPr="00A6567F" w:rsidRDefault="00A2567C" w:rsidP="00A2567C">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2567C" w:rsidRPr="00864491" w:rsidRDefault="00A2567C" w:rsidP="00A2567C">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00673E50">
        <w:rPr>
          <w:sz w:val="24"/>
          <w:szCs w:val="24"/>
        </w:rPr>
        <w:t>»)</w:t>
      </w:r>
    </w:p>
    <w:p w:rsidR="00A2567C" w:rsidRDefault="00673E50" w:rsidP="00673E50">
      <w:pPr>
        <w:widowControl/>
        <w:ind w:right="-57"/>
        <w:jc w:val="both"/>
        <w:rPr>
          <w:sz w:val="24"/>
          <w:szCs w:val="24"/>
        </w:rPr>
      </w:pPr>
      <w:r>
        <w:rPr>
          <w:sz w:val="24"/>
          <w:szCs w:val="24"/>
        </w:rPr>
        <w:t>- З</w:t>
      </w:r>
      <w:r w:rsidRPr="00673E50">
        <w:rPr>
          <w:sz w:val="24"/>
          <w:szCs w:val="24"/>
        </w:rPr>
        <w:t xml:space="preserve">дание банка, назначение: нежилое, 2-этажный, общая площадь: 610,4 </w:t>
      </w:r>
      <w:proofErr w:type="spellStart"/>
      <w:r w:rsidRPr="00673E50">
        <w:rPr>
          <w:sz w:val="24"/>
          <w:szCs w:val="24"/>
        </w:rPr>
        <w:t>кв.м</w:t>
      </w:r>
      <w:proofErr w:type="spellEnd"/>
      <w:r w:rsidRPr="00673E50">
        <w:rPr>
          <w:sz w:val="24"/>
          <w:szCs w:val="24"/>
        </w:rPr>
        <w:t xml:space="preserve">., том числе литер Е-604,9 </w:t>
      </w:r>
      <w:proofErr w:type="spellStart"/>
      <w:r w:rsidRPr="00673E50">
        <w:rPr>
          <w:sz w:val="24"/>
          <w:szCs w:val="24"/>
        </w:rPr>
        <w:t>кв.м</w:t>
      </w:r>
      <w:proofErr w:type="spellEnd"/>
      <w:r w:rsidRPr="00673E50">
        <w:rPr>
          <w:sz w:val="24"/>
          <w:szCs w:val="24"/>
        </w:rPr>
        <w:t xml:space="preserve">., литер Е1-5,5 </w:t>
      </w:r>
      <w:proofErr w:type="spellStart"/>
      <w:r w:rsidRPr="00673E50">
        <w:rPr>
          <w:sz w:val="24"/>
          <w:szCs w:val="24"/>
        </w:rPr>
        <w:t>кв.м</w:t>
      </w:r>
      <w:proofErr w:type="spellEnd"/>
      <w:r w:rsidRPr="00673E50">
        <w:rPr>
          <w:sz w:val="24"/>
          <w:szCs w:val="24"/>
        </w:rPr>
        <w:t xml:space="preserve">., инв. № 1028-4, </w:t>
      </w:r>
      <w:r w:rsidRPr="00673E50">
        <w:rPr>
          <w:bCs/>
          <w:sz w:val="24"/>
          <w:szCs w:val="24"/>
        </w:rPr>
        <w:t xml:space="preserve">расположенное по адресу: Оренбургская область, </w:t>
      </w:r>
      <w:proofErr w:type="spellStart"/>
      <w:r w:rsidRPr="00673E50">
        <w:rPr>
          <w:bCs/>
          <w:sz w:val="24"/>
          <w:szCs w:val="24"/>
        </w:rPr>
        <w:t>Светлинский</w:t>
      </w:r>
      <w:proofErr w:type="spellEnd"/>
      <w:r w:rsidRPr="00673E50">
        <w:rPr>
          <w:bCs/>
          <w:sz w:val="24"/>
          <w:szCs w:val="24"/>
        </w:rPr>
        <w:t xml:space="preserve"> район, п. Светлый, ул. Торговая, дом 4, кадастровый номер 56:27:0601005:1330, принадлежащее</w:t>
      </w:r>
      <w:r>
        <w:rPr>
          <w:bCs/>
          <w:sz w:val="24"/>
          <w:szCs w:val="24"/>
        </w:rPr>
        <w:t xml:space="preserve"> Продавцу</w:t>
      </w:r>
      <w:r w:rsidRPr="00673E50">
        <w:rPr>
          <w:bCs/>
          <w:sz w:val="24"/>
          <w:szCs w:val="24"/>
        </w:rPr>
        <w:t xml:space="preserve"> на праве собственности, </w:t>
      </w:r>
      <w:r w:rsidRPr="00673E50">
        <w:rPr>
          <w:sz w:val="24"/>
          <w:szCs w:val="24"/>
        </w:rPr>
        <w:t xml:space="preserve">что подтверждается </w:t>
      </w:r>
      <w:r w:rsidRPr="00673E50">
        <w:rPr>
          <w:bCs/>
          <w:sz w:val="24"/>
          <w:szCs w:val="24"/>
        </w:rPr>
        <w:t>свидетельством о государственной регистрации права, бланк серии 56 АА №812706, выдано 13 марта 2009 года Управлением Федеральной регистрационной</w:t>
      </w:r>
      <w:r>
        <w:rPr>
          <w:bCs/>
          <w:sz w:val="24"/>
          <w:szCs w:val="24"/>
        </w:rPr>
        <w:t xml:space="preserve"> службы по Оренбургской области </w:t>
      </w:r>
      <w:r w:rsidRPr="00864491">
        <w:rPr>
          <w:sz w:val="24"/>
          <w:szCs w:val="24"/>
        </w:rPr>
        <w:t xml:space="preserve"> </w:t>
      </w:r>
      <w:r w:rsidR="00A2567C" w:rsidRPr="00864491">
        <w:rPr>
          <w:sz w:val="24"/>
          <w:szCs w:val="24"/>
        </w:rPr>
        <w:t xml:space="preserve">(далее </w:t>
      </w:r>
      <w:r w:rsidR="00A2567C" w:rsidRPr="00673E50">
        <w:rPr>
          <w:sz w:val="24"/>
          <w:szCs w:val="24"/>
        </w:rPr>
        <w:t>– «Объект</w:t>
      </w:r>
      <w:r w:rsidRPr="00673E50">
        <w:rPr>
          <w:sz w:val="24"/>
          <w:szCs w:val="24"/>
        </w:rPr>
        <w:t>1</w:t>
      </w:r>
      <w:r w:rsidR="00A2567C" w:rsidRPr="00673E50">
        <w:rPr>
          <w:sz w:val="24"/>
          <w:szCs w:val="24"/>
        </w:rPr>
        <w:t>»).</w:t>
      </w:r>
    </w:p>
    <w:p w:rsidR="00673E50" w:rsidRPr="00673E50" w:rsidRDefault="00673E50" w:rsidP="00673E50">
      <w:pPr>
        <w:widowControl/>
        <w:jc w:val="both"/>
        <w:rPr>
          <w:sz w:val="24"/>
          <w:szCs w:val="24"/>
        </w:rPr>
      </w:pPr>
      <w:r>
        <w:rPr>
          <w:sz w:val="24"/>
          <w:szCs w:val="24"/>
        </w:rPr>
        <w:t xml:space="preserve">- </w:t>
      </w:r>
      <w:r w:rsidRPr="00673E50">
        <w:rPr>
          <w:sz w:val="24"/>
          <w:szCs w:val="24"/>
        </w:rPr>
        <w:t xml:space="preserve">Одноэтажное строение - котельная, литер Б. Общая площадь строения 15,3 кв. м., расположенное по адресу: </w:t>
      </w:r>
      <w:r w:rsidRPr="00673E50">
        <w:rPr>
          <w:bCs/>
          <w:sz w:val="24"/>
          <w:szCs w:val="24"/>
        </w:rPr>
        <w:t xml:space="preserve">Оренбургская область, </w:t>
      </w:r>
      <w:proofErr w:type="spellStart"/>
      <w:r w:rsidRPr="00673E50">
        <w:rPr>
          <w:bCs/>
          <w:sz w:val="24"/>
          <w:szCs w:val="24"/>
        </w:rPr>
        <w:t>Светлинский</w:t>
      </w:r>
      <w:proofErr w:type="spellEnd"/>
      <w:r w:rsidRPr="00673E50">
        <w:rPr>
          <w:bCs/>
          <w:sz w:val="24"/>
          <w:szCs w:val="24"/>
        </w:rPr>
        <w:t xml:space="preserve"> район, п. Светлый, ул. Торговая, дом 4</w:t>
      </w:r>
      <w:r w:rsidRPr="00673E50">
        <w:rPr>
          <w:sz w:val="24"/>
          <w:szCs w:val="24"/>
        </w:rPr>
        <w:t xml:space="preserve">, кадастровый номер 56:27:0601005:1331 принадлежащее </w:t>
      </w:r>
      <w:r>
        <w:rPr>
          <w:sz w:val="24"/>
          <w:szCs w:val="24"/>
        </w:rPr>
        <w:t>Продавцу</w:t>
      </w:r>
      <w:r w:rsidRPr="00673E50">
        <w:rPr>
          <w:sz w:val="24"/>
          <w:szCs w:val="24"/>
        </w:rPr>
        <w:t xml:space="preserve"> на праве собственности, что подтверждается свидетельством о государственной регистрации права, бланк серии 56 АА №092451, выдано 01 февраля 2006 года </w:t>
      </w:r>
      <w:r w:rsidRPr="00673E50">
        <w:rPr>
          <w:bCs/>
          <w:sz w:val="24"/>
          <w:szCs w:val="24"/>
        </w:rPr>
        <w:t>Управлением Федеральной регистрационной службы по Оренбургской области</w:t>
      </w:r>
      <w:r w:rsidRPr="00673E50">
        <w:rPr>
          <w:sz w:val="24"/>
          <w:szCs w:val="24"/>
        </w:rPr>
        <w:t>.</w:t>
      </w:r>
    </w:p>
    <w:p w:rsidR="005C061B" w:rsidRPr="005C061B" w:rsidRDefault="005C061B" w:rsidP="005C061B">
      <w:pPr>
        <w:widowControl/>
        <w:jc w:val="both"/>
        <w:rPr>
          <w:bCs/>
          <w:sz w:val="24"/>
          <w:szCs w:val="24"/>
        </w:rPr>
      </w:pPr>
      <w:r w:rsidRPr="005C061B">
        <w:rPr>
          <w:sz w:val="24"/>
          <w:szCs w:val="24"/>
        </w:rPr>
        <w:t>- Земельный</w:t>
      </w:r>
      <w:r w:rsidR="00A2567C" w:rsidRPr="005C061B">
        <w:rPr>
          <w:sz w:val="24"/>
          <w:szCs w:val="24"/>
        </w:rPr>
        <w:t xml:space="preserve"> участок (далее – «Земельный участок») </w:t>
      </w:r>
      <w:r w:rsidRPr="005C061B">
        <w:rPr>
          <w:sz w:val="24"/>
          <w:szCs w:val="24"/>
        </w:rPr>
        <w:t xml:space="preserve">земельный участок, площадь: 3 718 +/-21.34 </w:t>
      </w:r>
      <w:proofErr w:type="spellStart"/>
      <w:r w:rsidRPr="005C061B">
        <w:rPr>
          <w:sz w:val="24"/>
          <w:szCs w:val="24"/>
        </w:rPr>
        <w:t>кв.м</w:t>
      </w:r>
      <w:proofErr w:type="spellEnd"/>
      <w:r w:rsidRPr="005C061B">
        <w:rPr>
          <w:sz w:val="24"/>
          <w:szCs w:val="24"/>
        </w:rPr>
        <w:t xml:space="preserve">., </w:t>
      </w:r>
      <w:r w:rsidRPr="005C061B">
        <w:rPr>
          <w:bCs/>
          <w:sz w:val="24"/>
          <w:szCs w:val="24"/>
        </w:rPr>
        <w:t xml:space="preserve">расположенный по адресу: Оренбургская область, </w:t>
      </w:r>
      <w:proofErr w:type="spellStart"/>
      <w:r w:rsidRPr="005C061B">
        <w:rPr>
          <w:bCs/>
          <w:sz w:val="24"/>
          <w:szCs w:val="24"/>
        </w:rPr>
        <w:t>Светлинский</w:t>
      </w:r>
      <w:proofErr w:type="spellEnd"/>
      <w:r w:rsidRPr="005C061B">
        <w:rPr>
          <w:bCs/>
          <w:sz w:val="24"/>
          <w:szCs w:val="24"/>
        </w:rPr>
        <w:t xml:space="preserve"> р-н, п. Светлый, ул. Торговая</w:t>
      </w:r>
      <w:r w:rsidRPr="005C061B">
        <w:rPr>
          <w:sz w:val="24"/>
          <w:szCs w:val="24"/>
        </w:rPr>
        <w:t xml:space="preserve">, категория земель: земли населенных пунктов, виды разрешенного использования: под административное здание, гараж и прилегающую к ним территорию, кадастровый номер 56:427:0601005:1583, принадлежащий Доверителю на праве собственности, </w:t>
      </w:r>
      <w:r w:rsidRPr="005C061B">
        <w:rPr>
          <w:bCs/>
          <w:sz w:val="24"/>
          <w:szCs w:val="24"/>
        </w:rPr>
        <w:t>что подтверждается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11.04.2017 года, выданной Управлением Федеральной службы государственной регистрации, кадастра и картографии по Оренбургской области.</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864491">
        <w:rPr>
          <w:sz w:val="24"/>
          <w:szCs w:val="24"/>
          <w:vertAlign w:val="superscript"/>
        </w:rPr>
        <w:footnoteReference w:id="2"/>
      </w:r>
      <w:r w:rsidRPr="00864491">
        <w:rPr>
          <w:sz w:val="24"/>
          <w:szCs w:val="24"/>
        </w:rPr>
        <w:t>.</w:t>
      </w:r>
    </w:p>
    <w:p w:rsidR="00A2567C" w:rsidRPr="00864491" w:rsidRDefault="00A2567C" w:rsidP="00A2567C">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3"/>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2567C" w:rsidRPr="00864491" w:rsidRDefault="00A2567C" w:rsidP="00A2567C">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864491" w:rsidRDefault="00A2567C" w:rsidP="00A2567C">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r w:rsidR="005C061B">
        <w:rPr>
          <w:sz w:val="24"/>
          <w:szCs w:val="24"/>
        </w:rPr>
        <w:t>И</w:t>
      </w:r>
      <w:r w:rsidRPr="00864491">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w:t>
      </w:r>
      <w:r w:rsidR="005C061B">
        <w:rPr>
          <w:sz w:val="24"/>
          <w:szCs w:val="24"/>
        </w:rPr>
        <w:t>сударственную регистрацию права.</w:t>
      </w:r>
    </w:p>
    <w:p w:rsidR="00A2567C" w:rsidRPr="00A6567F" w:rsidRDefault="00A2567C" w:rsidP="00A2567C">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5C061B">
        <w:rPr>
          <w:sz w:val="24"/>
          <w:szCs w:val="24"/>
        </w:rPr>
        <w:t>Имущество</w:t>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2567C" w:rsidRPr="00A6567F" w:rsidRDefault="00A2567C" w:rsidP="00A2567C">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xml:space="preserve">, либо проявляются вновь после их устранения, и других подобных недостатков) Покупатель вправе </w:t>
      </w:r>
      <w:r w:rsidRPr="00A6567F">
        <w:rPr>
          <w:sz w:val="24"/>
          <w:szCs w:val="24"/>
        </w:rPr>
        <w:lastRenderedPageBreak/>
        <w:t>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A2567C">
      <w:pPr>
        <w:pStyle w:val="af1"/>
        <w:widowControl/>
        <w:numPr>
          <w:ilvl w:val="1"/>
          <w:numId w:val="10"/>
        </w:numPr>
        <w:ind w:left="0" w:firstLine="709"/>
        <w:jc w:val="both"/>
        <w:rPr>
          <w:sz w:val="24"/>
          <w:szCs w:val="24"/>
        </w:rPr>
      </w:pPr>
      <w:bookmarkStart w:id="2"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2"/>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9"/>
      </w:r>
    </w:p>
    <w:p w:rsidR="00A2567C" w:rsidRPr="00864491" w:rsidRDefault="00A2567C" w:rsidP="00A2567C">
      <w:pPr>
        <w:widowControl/>
        <w:numPr>
          <w:ilvl w:val="1"/>
          <w:numId w:val="10"/>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3"/>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lastRenderedPageBreak/>
        <w:footnoteReference w:id="16"/>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A2567C">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и земельный налог</w:t>
      </w:r>
      <w:r w:rsidRPr="00864491">
        <w:rPr>
          <w:rStyle w:val="af3"/>
          <w:sz w:val="24"/>
          <w:szCs w:val="24"/>
        </w:rPr>
        <w:footnoteReference w:id="18"/>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9"/>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A2567C">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B006CA">
        <w:rPr>
          <w:sz w:val="24"/>
          <w:szCs w:val="24"/>
        </w:rPr>
        <w:t>Имущество</w:t>
      </w:r>
      <w:r w:rsidRPr="00864491">
        <w:rPr>
          <w:sz w:val="24"/>
          <w:szCs w:val="24"/>
        </w:rPr>
        <w:t xml:space="preserve"> к Покупателю.</w:t>
      </w:r>
      <w:bookmarkEnd w:id="5"/>
    </w:p>
    <w:p w:rsidR="00A2567C" w:rsidRPr="00864491" w:rsidRDefault="00A2567C" w:rsidP="00A2567C">
      <w:pPr>
        <w:ind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lastRenderedPageBreak/>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footnoteReference w:id="20"/>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00B006CA">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7F45C4" w:rsidRPr="001B09C0" w:rsidRDefault="007F45C4" w:rsidP="007F45C4">
      <w:pPr>
        <w:pStyle w:val="aff2"/>
        <w:spacing w:line="276" w:lineRule="auto"/>
        <w:ind w:left="0" w:right="0" w:firstLine="709"/>
      </w:pPr>
      <w:r>
        <w:t>5.3.5</w:t>
      </w:r>
      <w:r w:rsidRPr="001B09C0">
        <w:t xml:space="preserve">. Заключить Договор долгосрочной аренды нежилых помещений (далее по тексту – Договор аренды) общей площадью </w:t>
      </w:r>
      <w:r w:rsidRPr="006E1EDF">
        <w:t>1</w:t>
      </w:r>
      <w:r w:rsidRPr="007F45C4">
        <w:t>50</w:t>
      </w:r>
      <w:r>
        <w:t>,3кв.м.</w:t>
      </w:r>
      <w:r w:rsidRPr="001B09C0">
        <w:t xml:space="preserve">  (далее – Объект</w:t>
      </w:r>
      <w:r w:rsidRPr="001B09C0">
        <w:rPr>
          <w:rStyle w:val="af3"/>
        </w:rPr>
        <w:footnoteReference w:id="21"/>
      </w:r>
      <w:r w:rsidRPr="001B09C0">
        <w:t xml:space="preserve">). </w:t>
      </w:r>
    </w:p>
    <w:p w:rsidR="007F45C4" w:rsidRPr="001B09C0" w:rsidRDefault="007F45C4" w:rsidP="007F45C4">
      <w:pPr>
        <w:pStyle w:val="aff2"/>
        <w:ind w:left="0" w:right="0" w:firstLine="709"/>
      </w:pPr>
      <w:r>
        <w:t>5.3.5.1.</w:t>
      </w:r>
      <w:r w:rsidRPr="001B09C0">
        <w:t xml:space="preserve"> Договор аренды заключается сроком на 10 (Десять) лет.</w:t>
      </w:r>
    </w:p>
    <w:p w:rsidR="007F45C4" w:rsidRPr="001B09C0" w:rsidRDefault="007F45C4" w:rsidP="007F45C4">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7F45C4" w:rsidRPr="001B09C0" w:rsidRDefault="007F45C4" w:rsidP="007F45C4">
      <w:pPr>
        <w:pStyle w:val="aff2"/>
        <w:ind w:left="709" w:right="0" w:firstLine="0"/>
        <w:rPr>
          <w:color w:val="00000A"/>
        </w:rPr>
      </w:pPr>
      <w:r>
        <w:rPr>
          <w:color w:val="00000A"/>
        </w:rPr>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7F45C4" w:rsidRPr="007F45C4" w:rsidRDefault="007F45C4" w:rsidP="007F45C4">
      <w:pPr>
        <w:snapToGrid w:val="0"/>
        <w:ind w:left="709"/>
        <w:jc w:val="both"/>
        <w:rPr>
          <w:rFonts w:eastAsiaTheme="minorHAnsi"/>
          <w:color w:val="00000A"/>
          <w:sz w:val="24"/>
          <w:szCs w:val="24"/>
        </w:rPr>
      </w:pPr>
      <w:r>
        <w:rPr>
          <w:rFonts w:eastAsiaTheme="minorHAnsi"/>
          <w:color w:val="00000A"/>
          <w:sz w:val="24"/>
          <w:szCs w:val="24"/>
        </w:rPr>
        <w:t>5.3.5</w:t>
      </w:r>
      <w:r w:rsidRPr="007F45C4">
        <w:rPr>
          <w:rFonts w:eastAsiaTheme="minorHAnsi"/>
          <w:color w:val="00000A"/>
          <w:sz w:val="24"/>
          <w:szCs w:val="24"/>
        </w:rPr>
        <w:t>.3. Арендная плата за пользование Объектом состоит из постоянной и переменной частей.</w:t>
      </w:r>
    </w:p>
    <w:p w:rsidR="007F45C4" w:rsidRPr="007F45C4" w:rsidRDefault="007F45C4" w:rsidP="007F45C4">
      <w:pPr>
        <w:snapToGrid w:val="0"/>
        <w:ind w:left="709" w:firstLine="709"/>
        <w:contextualSpacing/>
        <w:jc w:val="both"/>
        <w:rPr>
          <w:sz w:val="24"/>
          <w:szCs w:val="24"/>
        </w:rPr>
      </w:pPr>
      <w:r w:rsidRPr="007F45C4">
        <w:rPr>
          <w:sz w:val="24"/>
          <w:szCs w:val="24"/>
        </w:rPr>
        <w:t>Постоянная часть арендной платы составляет 73 (Семьдесят три) рубля 00 копеек за 1 кв.</w:t>
      </w:r>
      <w:r w:rsidR="00B006CA">
        <w:rPr>
          <w:sz w:val="24"/>
          <w:szCs w:val="24"/>
        </w:rPr>
        <w:t xml:space="preserve"> </w:t>
      </w:r>
      <w:r w:rsidRPr="007F45C4">
        <w:rPr>
          <w:sz w:val="24"/>
          <w:szCs w:val="24"/>
        </w:rPr>
        <w:t>м. Объекта в месяц/год, в том числе НДС (20%)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10 971 (Десять тысяч девятьсот семьдесят один) рубль 90 копеек, в том числе НДС (20%) -  1828 (Одна тысяча восемьсот двадцать восемь)  рублей 65 копеек</w:t>
      </w:r>
      <w:r w:rsidRPr="007F45C4">
        <w:rPr>
          <w:rStyle w:val="af3"/>
          <w:sz w:val="24"/>
          <w:szCs w:val="24"/>
        </w:rPr>
        <w:footnoteReference w:id="22"/>
      </w:r>
      <w:r w:rsidRPr="007F45C4">
        <w:rPr>
          <w:sz w:val="24"/>
          <w:szCs w:val="24"/>
        </w:rPr>
        <w:t>.</w:t>
      </w:r>
    </w:p>
    <w:p w:rsidR="007F45C4" w:rsidRPr="007F45C4" w:rsidRDefault="007F45C4" w:rsidP="007F45C4">
      <w:pPr>
        <w:snapToGrid w:val="0"/>
        <w:ind w:left="709"/>
        <w:contextualSpacing/>
        <w:jc w:val="both"/>
        <w:rPr>
          <w:rStyle w:val="af3"/>
          <w:sz w:val="24"/>
          <w:szCs w:val="24"/>
        </w:rPr>
      </w:pPr>
      <w:r>
        <w:rPr>
          <w:sz w:val="24"/>
          <w:szCs w:val="24"/>
        </w:rPr>
        <w:t>5.3.5</w:t>
      </w:r>
      <w:r w:rsidRPr="007F45C4">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7" w:history="1">
        <w:r w:rsidRPr="007F45C4">
          <w:rPr>
            <w:rStyle w:val="afd"/>
            <w:sz w:val="24"/>
            <w:szCs w:val="24"/>
            <w:lang w:val="en-US"/>
          </w:rPr>
          <w:t>www</w:t>
        </w:r>
        <w:r w:rsidRPr="007F45C4">
          <w:rPr>
            <w:rStyle w:val="afd"/>
            <w:sz w:val="24"/>
            <w:szCs w:val="24"/>
          </w:rPr>
          <w:t>.</w:t>
        </w:r>
        <w:proofErr w:type="spellStart"/>
        <w:r w:rsidRPr="007F45C4">
          <w:rPr>
            <w:rStyle w:val="afd"/>
            <w:sz w:val="24"/>
            <w:szCs w:val="24"/>
            <w:lang w:val="en-US"/>
          </w:rPr>
          <w:t>gks</w:t>
        </w:r>
        <w:proofErr w:type="spellEnd"/>
        <w:r w:rsidRPr="007F45C4">
          <w:rPr>
            <w:rStyle w:val="afd"/>
            <w:sz w:val="24"/>
            <w:szCs w:val="24"/>
          </w:rPr>
          <w:t>.</w:t>
        </w:r>
        <w:proofErr w:type="spellStart"/>
        <w:r w:rsidRPr="007F45C4">
          <w:rPr>
            <w:rStyle w:val="afd"/>
            <w:sz w:val="24"/>
            <w:szCs w:val="24"/>
            <w:lang w:val="en-US"/>
          </w:rPr>
          <w:t>ru</w:t>
        </w:r>
        <w:proofErr w:type="spellEnd"/>
      </w:hyperlink>
      <w:r w:rsidRPr="007F45C4">
        <w:rPr>
          <w:sz w:val="24"/>
          <w:szCs w:val="24"/>
        </w:rPr>
        <w:t xml:space="preserve">, но не более </w:t>
      </w:r>
      <w:r w:rsidRPr="007F45C4">
        <w:rPr>
          <w:sz w:val="24"/>
          <w:szCs w:val="24"/>
        </w:rPr>
        <w:lastRenderedPageBreak/>
        <w:t>чем на 5 (Пять) % от величины Постоянной части арендной платы.</w:t>
      </w:r>
    </w:p>
    <w:p w:rsidR="007F45C4" w:rsidRDefault="007F45C4" w:rsidP="007F45C4">
      <w:pPr>
        <w:pStyle w:val="aff2"/>
        <w:ind w:left="709" w:right="0" w:firstLine="0"/>
      </w:pPr>
      <w:r>
        <w:t>5.3.5</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f3"/>
        </w:rPr>
        <w:footnoteReference w:id="23"/>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7F45C4" w:rsidRDefault="007F45C4" w:rsidP="007F45C4">
      <w:pPr>
        <w:pStyle w:val="aff2"/>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F45C4" w:rsidRDefault="007F45C4" w:rsidP="007F45C4">
      <w:pPr>
        <w:pStyle w:val="aff2"/>
        <w:ind w:left="709" w:firstLine="709"/>
      </w:pPr>
      <w:r>
        <w:t xml:space="preserve">Показания приборов учета снимаются Арендодателем в присутствии Арендатора. </w:t>
      </w:r>
    </w:p>
    <w:p w:rsidR="007F45C4" w:rsidRDefault="007F45C4" w:rsidP="007F45C4">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7F45C4" w:rsidRPr="007F45C4" w:rsidRDefault="007F45C4" w:rsidP="007F45C4">
      <w:pPr>
        <w:widowControl/>
        <w:ind w:left="710"/>
        <w:jc w:val="both"/>
        <w:rPr>
          <w:sz w:val="24"/>
          <w:szCs w:val="24"/>
        </w:rPr>
      </w:pPr>
      <w:r>
        <w:rPr>
          <w:sz w:val="24"/>
          <w:szCs w:val="24"/>
        </w:rPr>
        <w:t>5.3.5.</w:t>
      </w:r>
      <w:proofErr w:type="gramStart"/>
      <w:r w:rsidRPr="007F45C4">
        <w:rPr>
          <w:sz w:val="24"/>
          <w:szCs w:val="24"/>
        </w:rPr>
        <w:t>6.Арендатор</w:t>
      </w:r>
      <w:proofErr w:type="gramEnd"/>
      <w:r w:rsidRPr="007F45C4">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F9331C" w:rsidRDefault="007F45C4" w:rsidP="007F45C4">
      <w:pPr>
        <w:ind w:left="709" w:firstLine="709"/>
        <w:jc w:val="both"/>
      </w:pPr>
    </w:p>
    <w:p w:rsidR="00A2567C" w:rsidRDefault="00A2567C" w:rsidP="007F45C4">
      <w:pPr>
        <w:pStyle w:val="af1"/>
        <w:widowControl/>
        <w:ind w:left="709"/>
        <w:jc w:val="both"/>
        <w:rPr>
          <w:sz w:val="24"/>
          <w:szCs w:val="24"/>
        </w:rPr>
      </w:pPr>
    </w:p>
    <w:bookmarkEnd w:id="6"/>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lastRenderedPageBreak/>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A2567C">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A2567C">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A2567C">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2567C" w:rsidRPr="00D91992" w:rsidRDefault="00A2567C" w:rsidP="00A2567C">
      <w:pPr>
        <w:pStyle w:val="1"/>
        <w:numPr>
          <w:ilvl w:val="1"/>
          <w:numId w:val="10"/>
        </w:numPr>
        <w:spacing w:before="0" w:after="0"/>
        <w:ind w:left="0" w:firstLine="709"/>
        <w:rPr>
          <w:szCs w:val="24"/>
        </w:rPr>
      </w:pPr>
      <w:r w:rsidRPr="00864491">
        <w:rPr>
          <w:rStyle w:val="af3"/>
          <w:bCs/>
          <w:szCs w:val="24"/>
        </w:rPr>
        <w:footnoteReference w:id="25"/>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6"/>
      </w:r>
      <w:r w:rsidRPr="00864491">
        <w:rPr>
          <w:sz w:val="24"/>
          <w:szCs w:val="24"/>
        </w:rPr>
        <w:t>.</w:t>
      </w:r>
    </w:p>
    <w:p w:rsidR="00A2567C" w:rsidRPr="00864491" w:rsidRDefault="00A2567C" w:rsidP="00A2567C">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864491" w:rsidRDefault="00A2567C" w:rsidP="005868C1">
      <w:pPr>
        <w:pStyle w:val="af1"/>
        <w:widowControl/>
        <w:snapToGrid w:val="0"/>
        <w:ind w:left="709"/>
        <w:jc w:val="both"/>
        <w:rPr>
          <w:sz w:val="24"/>
          <w:szCs w:val="24"/>
        </w:rPr>
      </w:pP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7"/>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lastRenderedPageBreak/>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A2567C" w:rsidRPr="00864491" w:rsidRDefault="00A2567C" w:rsidP="00A2567C">
      <w:pPr>
        <w:rPr>
          <w:sz w:val="24"/>
        </w:rPr>
      </w:pPr>
    </w:p>
    <w:p w:rsidR="00B006CA" w:rsidRPr="00152776" w:rsidRDefault="00A2567C" w:rsidP="00B006CA">
      <w:pPr>
        <w:rPr>
          <w:color w:val="000000"/>
          <w:sz w:val="24"/>
          <w:szCs w:val="24"/>
        </w:rPr>
      </w:pPr>
      <w:r w:rsidRPr="00864491">
        <w:rPr>
          <w:sz w:val="24"/>
        </w:rPr>
        <w:br w:type="page"/>
      </w:r>
      <w:r w:rsidR="00B006CA" w:rsidRPr="00152776">
        <w:rPr>
          <w:color w:val="000000"/>
          <w:sz w:val="24"/>
          <w:szCs w:val="24"/>
        </w:rPr>
        <w:lastRenderedPageBreak/>
        <w:t xml:space="preserve">Публичное акционерное общество                            </w:t>
      </w:r>
    </w:p>
    <w:p w:rsidR="00B006CA" w:rsidRPr="00152776" w:rsidRDefault="00B006CA" w:rsidP="00B006CA">
      <w:pPr>
        <w:rPr>
          <w:color w:val="000000"/>
          <w:sz w:val="24"/>
          <w:szCs w:val="24"/>
        </w:rPr>
      </w:pPr>
      <w:r w:rsidRPr="00152776">
        <w:rPr>
          <w:color w:val="000000"/>
          <w:sz w:val="24"/>
          <w:szCs w:val="24"/>
        </w:rPr>
        <w:t xml:space="preserve"> «Сбербанк России», ПАО Сбербанк </w:t>
      </w:r>
    </w:p>
    <w:p w:rsidR="00B006CA" w:rsidRPr="00152776" w:rsidRDefault="00B006CA" w:rsidP="00B006CA">
      <w:pPr>
        <w:rPr>
          <w:color w:val="000000"/>
          <w:sz w:val="24"/>
          <w:szCs w:val="24"/>
        </w:rPr>
      </w:pPr>
      <w:r w:rsidRPr="00152776">
        <w:rPr>
          <w:color w:val="000000"/>
          <w:sz w:val="24"/>
          <w:szCs w:val="24"/>
        </w:rPr>
        <w:t xml:space="preserve">Адрес местонахождения: 117997, г. Москва, </w:t>
      </w:r>
    </w:p>
    <w:p w:rsidR="00B006CA" w:rsidRPr="00152776" w:rsidRDefault="00B006CA" w:rsidP="00B006CA">
      <w:pPr>
        <w:rPr>
          <w:color w:val="000000"/>
          <w:sz w:val="24"/>
          <w:szCs w:val="24"/>
        </w:rPr>
      </w:pPr>
      <w:r w:rsidRPr="00152776">
        <w:rPr>
          <w:color w:val="000000"/>
          <w:sz w:val="24"/>
          <w:szCs w:val="24"/>
        </w:rPr>
        <w:t>ул. Вавилова, 19</w:t>
      </w:r>
    </w:p>
    <w:p w:rsidR="00B006CA" w:rsidRPr="00152776" w:rsidRDefault="00B006CA" w:rsidP="00B006CA">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B006CA" w:rsidRPr="00152776" w:rsidRDefault="00B006CA" w:rsidP="00B006CA">
      <w:pPr>
        <w:rPr>
          <w:color w:val="000000"/>
          <w:sz w:val="24"/>
          <w:szCs w:val="24"/>
        </w:rPr>
      </w:pPr>
      <w:r w:rsidRPr="00152776">
        <w:rPr>
          <w:color w:val="000000"/>
          <w:sz w:val="24"/>
          <w:szCs w:val="24"/>
        </w:rPr>
        <w:t>ул. Володарского, 16</w:t>
      </w:r>
    </w:p>
    <w:p w:rsidR="00B006CA" w:rsidRPr="00152776" w:rsidRDefault="00B006CA" w:rsidP="00B006CA">
      <w:pPr>
        <w:rPr>
          <w:color w:val="000000"/>
          <w:sz w:val="24"/>
          <w:szCs w:val="24"/>
        </w:rPr>
      </w:pPr>
      <w:r w:rsidRPr="00152776">
        <w:rPr>
          <w:color w:val="000000"/>
          <w:sz w:val="24"/>
          <w:szCs w:val="24"/>
        </w:rPr>
        <w:t xml:space="preserve">Оренбургское отделение № 8623 </w:t>
      </w:r>
    </w:p>
    <w:p w:rsidR="00B006CA" w:rsidRPr="00152776" w:rsidRDefault="00B006CA" w:rsidP="00B006CA">
      <w:pPr>
        <w:rPr>
          <w:color w:val="000000"/>
          <w:sz w:val="24"/>
          <w:szCs w:val="24"/>
        </w:rPr>
      </w:pPr>
      <w:r w:rsidRPr="00152776">
        <w:rPr>
          <w:color w:val="000000"/>
          <w:sz w:val="24"/>
          <w:szCs w:val="24"/>
        </w:rPr>
        <w:t>ПАО Сбербанк</w:t>
      </w:r>
    </w:p>
    <w:p w:rsidR="00B006CA" w:rsidRPr="00152776" w:rsidRDefault="00B006CA" w:rsidP="00B006CA">
      <w:pPr>
        <w:rPr>
          <w:color w:val="000000"/>
          <w:sz w:val="24"/>
          <w:szCs w:val="24"/>
        </w:rPr>
      </w:pPr>
      <w:r w:rsidRPr="00152776">
        <w:rPr>
          <w:color w:val="000000"/>
          <w:sz w:val="24"/>
          <w:szCs w:val="24"/>
        </w:rPr>
        <w:t xml:space="preserve">Тел/Факс: 8 8007070070 (5 716 27-02) </w:t>
      </w:r>
    </w:p>
    <w:p w:rsidR="00B006CA" w:rsidRPr="00152776" w:rsidRDefault="00B006CA" w:rsidP="00B006CA">
      <w:pPr>
        <w:rPr>
          <w:color w:val="000000"/>
          <w:sz w:val="24"/>
          <w:szCs w:val="24"/>
        </w:rPr>
      </w:pPr>
      <w:r w:rsidRPr="00152776">
        <w:rPr>
          <w:color w:val="000000"/>
          <w:sz w:val="24"/>
          <w:szCs w:val="24"/>
        </w:rPr>
        <w:t xml:space="preserve">ИНН 7707083893 КПП 631602001                     </w:t>
      </w:r>
    </w:p>
    <w:p w:rsidR="00B006CA" w:rsidRPr="00152776" w:rsidRDefault="00B006CA" w:rsidP="00B006CA">
      <w:pPr>
        <w:rPr>
          <w:color w:val="000000"/>
          <w:sz w:val="24"/>
          <w:szCs w:val="24"/>
        </w:rPr>
      </w:pPr>
      <w:r w:rsidRPr="00152776">
        <w:rPr>
          <w:color w:val="000000"/>
          <w:sz w:val="24"/>
          <w:szCs w:val="24"/>
        </w:rPr>
        <w:t xml:space="preserve">к/с 3010 1810 2000 0000 0607 Отделение </w:t>
      </w:r>
    </w:p>
    <w:p w:rsidR="00B006CA" w:rsidRPr="00152776" w:rsidRDefault="00B006CA" w:rsidP="00B006CA">
      <w:pPr>
        <w:rPr>
          <w:color w:val="000000"/>
          <w:sz w:val="24"/>
          <w:szCs w:val="24"/>
        </w:rPr>
      </w:pPr>
      <w:r w:rsidRPr="00152776">
        <w:rPr>
          <w:color w:val="000000"/>
          <w:sz w:val="24"/>
          <w:szCs w:val="24"/>
        </w:rPr>
        <w:t>Самара, г. Самара</w:t>
      </w:r>
    </w:p>
    <w:p w:rsidR="00B006CA" w:rsidRPr="00152776" w:rsidRDefault="00B006CA" w:rsidP="00B006CA">
      <w:pPr>
        <w:rPr>
          <w:color w:val="000000"/>
          <w:sz w:val="24"/>
          <w:szCs w:val="24"/>
        </w:rPr>
      </w:pPr>
      <w:r w:rsidRPr="00152776">
        <w:rPr>
          <w:color w:val="000000"/>
          <w:sz w:val="24"/>
          <w:szCs w:val="24"/>
        </w:rPr>
        <w:t>Р/с 60311810454000200000</w:t>
      </w:r>
    </w:p>
    <w:p w:rsidR="00B006CA" w:rsidRPr="00152776" w:rsidRDefault="00B006CA" w:rsidP="00B006CA">
      <w:pPr>
        <w:rPr>
          <w:color w:val="000000"/>
          <w:sz w:val="24"/>
          <w:szCs w:val="24"/>
        </w:rPr>
      </w:pPr>
      <w:r w:rsidRPr="00152776">
        <w:rPr>
          <w:color w:val="000000"/>
          <w:sz w:val="24"/>
          <w:szCs w:val="24"/>
        </w:rPr>
        <w:t>В Поволжском банке ПАО Сбербанк</w:t>
      </w:r>
    </w:p>
    <w:p w:rsidR="00B006CA" w:rsidRPr="00152776" w:rsidRDefault="00B006CA" w:rsidP="00B006CA">
      <w:pPr>
        <w:rPr>
          <w:color w:val="000000"/>
          <w:sz w:val="24"/>
          <w:szCs w:val="24"/>
        </w:rPr>
      </w:pPr>
      <w:r w:rsidRPr="00152776">
        <w:rPr>
          <w:color w:val="000000"/>
          <w:sz w:val="24"/>
          <w:szCs w:val="24"/>
        </w:rPr>
        <w:t xml:space="preserve">БИК 043601607 </w:t>
      </w:r>
    </w:p>
    <w:p w:rsidR="00B006CA" w:rsidRPr="00152776" w:rsidRDefault="00B006CA" w:rsidP="00B006CA">
      <w:pPr>
        <w:rPr>
          <w:color w:val="000000"/>
          <w:sz w:val="24"/>
          <w:szCs w:val="24"/>
        </w:rPr>
      </w:pPr>
      <w:r w:rsidRPr="00152776">
        <w:rPr>
          <w:color w:val="000000"/>
          <w:sz w:val="24"/>
          <w:szCs w:val="24"/>
        </w:rPr>
        <w:t>ОКПО 09151723</w:t>
      </w:r>
    </w:p>
    <w:p w:rsidR="00B006CA" w:rsidRPr="00152776" w:rsidRDefault="00B006CA" w:rsidP="00B006CA">
      <w:pPr>
        <w:rPr>
          <w:color w:val="000000"/>
          <w:sz w:val="24"/>
          <w:szCs w:val="24"/>
        </w:rPr>
      </w:pPr>
      <w:r w:rsidRPr="00152776">
        <w:rPr>
          <w:color w:val="000000"/>
          <w:sz w:val="24"/>
          <w:szCs w:val="24"/>
        </w:rPr>
        <w:t>ОКВЭД 64.19, ОГРН – 1027700132195</w:t>
      </w:r>
    </w:p>
    <w:p w:rsidR="00B006CA" w:rsidRPr="00864491" w:rsidRDefault="00B006CA" w:rsidP="00B006C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B006CA" w:rsidRPr="00864491" w:rsidTr="00314067">
        <w:tc>
          <w:tcPr>
            <w:tcW w:w="4788" w:type="dxa"/>
            <w:shd w:val="clear" w:color="auto" w:fill="auto"/>
          </w:tcPr>
          <w:p w:rsidR="00B006CA" w:rsidRPr="00864491" w:rsidRDefault="00B006CA" w:rsidP="00314067">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B006CA" w:rsidRPr="00864491" w:rsidRDefault="00B006CA" w:rsidP="00314067">
            <w:pPr>
              <w:tabs>
                <w:tab w:val="left" w:pos="2835"/>
              </w:tabs>
              <w:snapToGrid w:val="0"/>
              <w:ind w:firstLine="360"/>
              <w:contextualSpacing/>
              <w:jc w:val="both"/>
              <w:rPr>
                <w:sz w:val="24"/>
                <w:szCs w:val="24"/>
              </w:rPr>
            </w:pPr>
          </w:p>
        </w:tc>
        <w:tc>
          <w:tcPr>
            <w:tcW w:w="3960" w:type="dxa"/>
            <w:shd w:val="clear" w:color="auto" w:fill="auto"/>
          </w:tcPr>
          <w:p w:rsidR="00B006CA" w:rsidRPr="00864491" w:rsidRDefault="00B006CA" w:rsidP="00314067">
            <w:pPr>
              <w:tabs>
                <w:tab w:val="left" w:pos="2835"/>
              </w:tabs>
              <w:snapToGrid w:val="0"/>
              <w:ind w:firstLine="360"/>
              <w:contextualSpacing/>
              <w:rPr>
                <w:b/>
                <w:sz w:val="24"/>
                <w:szCs w:val="24"/>
              </w:rPr>
            </w:pPr>
            <w:r w:rsidRPr="00864491">
              <w:rPr>
                <w:b/>
                <w:sz w:val="24"/>
                <w:szCs w:val="24"/>
              </w:rPr>
              <w:t>От Продавца:</w:t>
            </w:r>
          </w:p>
        </w:tc>
      </w:tr>
      <w:tr w:rsidR="00B006CA" w:rsidRPr="00864491" w:rsidTr="00314067">
        <w:tc>
          <w:tcPr>
            <w:tcW w:w="4788" w:type="dxa"/>
            <w:shd w:val="clear" w:color="auto" w:fill="auto"/>
          </w:tcPr>
          <w:p w:rsidR="00B006CA" w:rsidRPr="00864491" w:rsidRDefault="00B006CA" w:rsidP="00314067">
            <w:pPr>
              <w:tabs>
                <w:tab w:val="left" w:pos="2835"/>
              </w:tabs>
              <w:snapToGrid w:val="0"/>
              <w:ind w:firstLine="360"/>
              <w:contextualSpacing/>
              <w:rPr>
                <w:sz w:val="24"/>
                <w:szCs w:val="24"/>
              </w:rPr>
            </w:pPr>
            <w:r w:rsidRPr="00864491">
              <w:rPr>
                <w:rStyle w:val="af3"/>
                <w:sz w:val="24"/>
                <w:szCs w:val="24"/>
              </w:rPr>
              <w:footnoteReference w:id="28"/>
            </w:r>
            <w:r w:rsidRPr="00864491">
              <w:rPr>
                <w:sz w:val="24"/>
                <w:szCs w:val="24"/>
              </w:rPr>
              <w:t>Должность</w:t>
            </w:r>
          </w:p>
          <w:p w:rsidR="00B006CA" w:rsidRPr="00864491" w:rsidRDefault="00B006CA" w:rsidP="00314067">
            <w:pPr>
              <w:tabs>
                <w:tab w:val="left" w:pos="2835"/>
              </w:tabs>
              <w:snapToGrid w:val="0"/>
              <w:ind w:firstLine="360"/>
              <w:contextualSpacing/>
              <w:rPr>
                <w:sz w:val="24"/>
                <w:szCs w:val="24"/>
              </w:rPr>
            </w:pPr>
          </w:p>
          <w:p w:rsidR="00B006CA" w:rsidRDefault="00B006CA" w:rsidP="00314067">
            <w:pPr>
              <w:tabs>
                <w:tab w:val="left" w:pos="2835"/>
              </w:tabs>
              <w:snapToGrid w:val="0"/>
              <w:ind w:firstLine="360"/>
              <w:contextualSpacing/>
              <w:jc w:val="both"/>
              <w:rPr>
                <w:sz w:val="24"/>
                <w:szCs w:val="24"/>
              </w:rPr>
            </w:pPr>
          </w:p>
          <w:p w:rsidR="00B006CA" w:rsidRDefault="00B006CA" w:rsidP="00314067">
            <w:pPr>
              <w:tabs>
                <w:tab w:val="left" w:pos="2835"/>
              </w:tabs>
              <w:snapToGrid w:val="0"/>
              <w:ind w:firstLine="360"/>
              <w:contextualSpacing/>
              <w:jc w:val="both"/>
              <w:rPr>
                <w:sz w:val="24"/>
                <w:szCs w:val="24"/>
              </w:rPr>
            </w:pPr>
          </w:p>
          <w:p w:rsidR="00B006CA" w:rsidRDefault="00B006CA" w:rsidP="00314067">
            <w:pPr>
              <w:tabs>
                <w:tab w:val="left" w:pos="2835"/>
              </w:tabs>
              <w:snapToGrid w:val="0"/>
              <w:ind w:firstLine="360"/>
              <w:contextualSpacing/>
              <w:jc w:val="both"/>
              <w:rPr>
                <w:sz w:val="24"/>
                <w:szCs w:val="24"/>
              </w:rPr>
            </w:pPr>
          </w:p>
          <w:p w:rsidR="00B006CA" w:rsidRPr="00864491" w:rsidRDefault="00B006CA" w:rsidP="00314067">
            <w:pPr>
              <w:tabs>
                <w:tab w:val="left" w:pos="2835"/>
              </w:tabs>
              <w:snapToGrid w:val="0"/>
              <w:ind w:firstLine="360"/>
              <w:contextualSpacing/>
              <w:jc w:val="both"/>
              <w:rPr>
                <w:sz w:val="24"/>
                <w:szCs w:val="24"/>
              </w:rPr>
            </w:pPr>
          </w:p>
          <w:p w:rsidR="00B006CA" w:rsidRPr="00864491" w:rsidRDefault="00B006CA" w:rsidP="00314067">
            <w:pPr>
              <w:tabs>
                <w:tab w:val="left" w:pos="2835"/>
              </w:tabs>
              <w:snapToGrid w:val="0"/>
              <w:ind w:firstLine="360"/>
              <w:contextualSpacing/>
              <w:jc w:val="both"/>
              <w:rPr>
                <w:sz w:val="24"/>
                <w:szCs w:val="24"/>
              </w:rPr>
            </w:pPr>
            <w:r w:rsidRPr="00864491">
              <w:rPr>
                <w:sz w:val="24"/>
                <w:szCs w:val="24"/>
              </w:rPr>
              <w:t>________________ Ф.И.О.</w:t>
            </w:r>
          </w:p>
          <w:p w:rsidR="00B006CA" w:rsidRPr="00864491" w:rsidRDefault="00B006CA" w:rsidP="00314067">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B006CA" w:rsidRPr="00864491" w:rsidRDefault="00B006CA" w:rsidP="00314067">
            <w:pPr>
              <w:tabs>
                <w:tab w:val="left" w:pos="2835"/>
              </w:tabs>
              <w:snapToGrid w:val="0"/>
              <w:ind w:firstLine="360"/>
              <w:contextualSpacing/>
              <w:jc w:val="both"/>
              <w:rPr>
                <w:sz w:val="24"/>
                <w:szCs w:val="24"/>
              </w:rPr>
            </w:pPr>
          </w:p>
        </w:tc>
        <w:tc>
          <w:tcPr>
            <w:tcW w:w="3960" w:type="dxa"/>
            <w:shd w:val="clear" w:color="auto" w:fill="auto"/>
          </w:tcPr>
          <w:p w:rsidR="00B006CA" w:rsidRPr="00152776" w:rsidRDefault="00B006CA" w:rsidP="00314067">
            <w:pPr>
              <w:rPr>
                <w:sz w:val="24"/>
                <w:szCs w:val="24"/>
              </w:rPr>
            </w:pPr>
            <w:r w:rsidRPr="00152776">
              <w:rPr>
                <w:sz w:val="24"/>
                <w:szCs w:val="24"/>
              </w:rPr>
              <w:t xml:space="preserve">Заместитель управляющего-руководитель РСЦ       Оренбургским отделением № 8623                                                    </w:t>
            </w:r>
          </w:p>
          <w:p w:rsidR="00B006CA" w:rsidRPr="00152776" w:rsidRDefault="00B006CA" w:rsidP="00314067">
            <w:pPr>
              <w:rPr>
                <w:sz w:val="24"/>
                <w:szCs w:val="24"/>
              </w:rPr>
            </w:pPr>
            <w:r w:rsidRPr="00152776">
              <w:rPr>
                <w:sz w:val="24"/>
                <w:szCs w:val="24"/>
              </w:rPr>
              <w:t>ПАО Сбербанк</w:t>
            </w:r>
          </w:p>
          <w:p w:rsidR="00B006CA" w:rsidRPr="00864491" w:rsidRDefault="00B006CA" w:rsidP="00314067">
            <w:pPr>
              <w:tabs>
                <w:tab w:val="left" w:pos="2835"/>
              </w:tabs>
              <w:snapToGrid w:val="0"/>
              <w:ind w:firstLine="360"/>
              <w:contextualSpacing/>
              <w:jc w:val="right"/>
              <w:rPr>
                <w:sz w:val="24"/>
                <w:szCs w:val="24"/>
              </w:rPr>
            </w:pPr>
          </w:p>
          <w:p w:rsidR="00B006CA" w:rsidRPr="00864491" w:rsidRDefault="00B006CA" w:rsidP="00314067">
            <w:pPr>
              <w:tabs>
                <w:tab w:val="left" w:pos="2835"/>
              </w:tabs>
              <w:snapToGrid w:val="0"/>
              <w:ind w:firstLine="360"/>
              <w:contextualSpacing/>
              <w:jc w:val="right"/>
              <w:rPr>
                <w:sz w:val="24"/>
                <w:szCs w:val="24"/>
              </w:rPr>
            </w:pPr>
          </w:p>
          <w:p w:rsidR="00B006CA" w:rsidRPr="00864491" w:rsidRDefault="00B006CA" w:rsidP="00314067">
            <w:pPr>
              <w:tabs>
                <w:tab w:val="left" w:pos="2835"/>
              </w:tabs>
              <w:snapToGrid w:val="0"/>
              <w:ind w:firstLine="360"/>
              <w:contextualSpacing/>
              <w:jc w:val="both"/>
              <w:rPr>
                <w:sz w:val="24"/>
                <w:szCs w:val="24"/>
              </w:rPr>
            </w:pPr>
            <w:r w:rsidRPr="00864491">
              <w:rPr>
                <w:sz w:val="24"/>
                <w:szCs w:val="24"/>
              </w:rPr>
              <w:t xml:space="preserve">________________ </w:t>
            </w:r>
            <w:proofErr w:type="spellStart"/>
            <w:r>
              <w:rPr>
                <w:sz w:val="24"/>
                <w:szCs w:val="24"/>
              </w:rPr>
              <w:t>В.А.Реймер</w:t>
            </w:r>
            <w:proofErr w:type="spellEnd"/>
          </w:p>
          <w:p w:rsidR="00B006CA" w:rsidRPr="00864491" w:rsidRDefault="00B006CA" w:rsidP="00314067">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rPr>
      </w:pPr>
    </w:p>
    <w:p w:rsidR="005868C1" w:rsidRDefault="005868C1" w:rsidP="00A2567C">
      <w:pPr>
        <w:pStyle w:val="10"/>
        <w:rPr>
          <w:szCs w:val="24"/>
        </w:rPr>
      </w:pPr>
    </w:p>
    <w:p w:rsidR="005868C1" w:rsidRDefault="005868C1" w:rsidP="005868C1">
      <w:pPr>
        <w:rPr>
          <w:lang w:val="x-none" w:eastAsia="x-none"/>
        </w:rPr>
      </w:pPr>
    </w:p>
    <w:p w:rsidR="005868C1" w:rsidRDefault="005868C1" w:rsidP="005868C1">
      <w:pPr>
        <w:rPr>
          <w:lang w:val="x-none" w:eastAsia="x-none"/>
        </w:rPr>
      </w:pPr>
    </w:p>
    <w:p w:rsidR="005868C1" w:rsidRPr="005868C1" w:rsidRDefault="005868C1" w:rsidP="005868C1">
      <w:pPr>
        <w:rPr>
          <w:lang w:val="x-none" w:eastAsia="x-none"/>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5868C1" w:rsidRDefault="005868C1" w:rsidP="00A2567C">
      <w:pPr>
        <w:pStyle w:val="10"/>
        <w:rPr>
          <w:szCs w:val="24"/>
        </w:rPr>
      </w:pPr>
    </w:p>
    <w:p w:rsidR="00A2567C" w:rsidRPr="00A6567F" w:rsidRDefault="00A2567C" w:rsidP="00A2567C">
      <w:pPr>
        <w:pStyle w:val="10"/>
        <w:rPr>
          <w:b w:val="0"/>
          <w:szCs w:val="24"/>
        </w:rPr>
      </w:pPr>
      <w:r w:rsidRPr="00A6567F">
        <w:rPr>
          <w:szCs w:val="24"/>
        </w:rPr>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A2567C" w:rsidRPr="00864491" w:rsidRDefault="00A2567C" w:rsidP="00A2567C">
      <w:pPr>
        <w:snapToGrid w:val="0"/>
        <w:contextualSpacing/>
        <w:jc w:val="center"/>
        <w:rPr>
          <w:b/>
          <w:sz w:val="24"/>
          <w:szCs w:val="24"/>
        </w:rPr>
      </w:pPr>
      <w:r w:rsidRPr="00864491">
        <w:rPr>
          <w:b/>
          <w:sz w:val="24"/>
          <w:szCs w:val="24"/>
        </w:rPr>
        <w:t>Форма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 xml:space="preserve">(указать </w:t>
      </w:r>
      <w:r w:rsidRPr="00864491">
        <w:rPr>
          <w:i/>
          <w:iCs/>
          <w:sz w:val="24"/>
          <w:szCs w:val="24"/>
        </w:rPr>
        <w:lastRenderedPageBreak/>
        <w:t>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9"/>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0"/>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31"/>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32"/>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3"/>
      </w:r>
      <w:r w:rsidRPr="00864491">
        <w:rPr>
          <w:sz w:val="24"/>
          <w:szCs w:val="24"/>
        </w:rPr>
        <w:t>, что подтверждается __________</w:t>
      </w:r>
      <w:r w:rsidRPr="00864491">
        <w:rPr>
          <w:sz w:val="24"/>
          <w:szCs w:val="24"/>
          <w:vertAlign w:val="superscript"/>
        </w:rPr>
        <w:footnoteReference w:id="3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5"/>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footnoteReference w:id="36"/>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7"/>
      </w:r>
      <w:r w:rsidRPr="00864491">
        <w:rPr>
          <w:sz w:val="24"/>
          <w:szCs w:val="24"/>
        </w:rPr>
        <w:t>.</w:t>
      </w:r>
    </w:p>
    <w:p w:rsidR="00A2567C" w:rsidRPr="00864491" w:rsidRDefault="00A2567C" w:rsidP="00A2567C">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38"/>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39"/>
      </w:r>
    </w:p>
    <w:p w:rsidR="00A2567C" w:rsidRPr="00864491" w:rsidRDefault="00A2567C" w:rsidP="00A256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40"/>
      </w:r>
      <w:r w:rsidRPr="00864491">
        <w:rPr>
          <w:sz w:val="24"/>
          <w:szCs w:val="24"/>
        </w:rPr>
        <w:t>, что подтверждается __________</w:t>
      </w:r>
      <w:r w:rsidRPr="00864491">
        <w:rPr>
          <w:sz w:val="24"/>
          <w:szCs w:val="24"/>
          <w:vertAlign w:val="superscript"/>
        </w:rPr>
        <w:footnoteReference w:id="41"/>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42"/>
      </w:r>
      <w:r w:rsidRPr="00864491">
        <w:rPr>
          <w:sz w:val="24"/>
          <w:szCs w:val="24"/>
        </w:rPr>
        <w:t>.</w:t>
      </w:r>
      <w:r w:rsidRPr="00864491">
        <w:rPr>
          <w:rStyle w:val="af3"/>
          <w:sz w:val="24"/>
          <w:szCs w:val="24"/>
        </w:rPr>
        <w:footnoteReference w:id="43"/>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Трубопроводы и запорно-регулирующая </w:t>
            </w:r>
            <w:r w:rsidRPr="00864491">
              <w:rPr>
                <w:sz w:val="24"/>
                <w:szCs w:val="24"/>
              </w:rPr>
              <w:lastRenderedPageBreak/>
              <w:t>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44"/>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5"/>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lastRenderedPageBreak/>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6"/>
      </w:r>
      <w:r w:rsidRPr="00864491">
        <w:rPr>
          <w:sz w:val="24"/>
          <w:szCs w:val="24"/>
        </w:rPr>
        <w:t xml:space="preserve"> двери</w:t>
      </w:r>
      <w:r w:rsidRPr="00864491">
        <w:rPr>
          <w:sz w:val="24"/>
          <w:szCs w:val="24"/>
          <w:vertAlign w:val="superscript"/>
        </w:rPr>
        <w:footnoteReference w:id="47"/>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48"/>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49"/>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0"/>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szCs w:val="24"/>
        </w:rPr>
      </w:pPr>
      <w:r w:rsidRPr="00864491">
        <w:rPr>
          <w:sz w:val="24"/>
          <w:szCs w:val="24"/>
        </w:rPr>
        <w:br w:type="page"/>
      </w:r>
    </w:p>
    <w:p w:rsidR="00A2567C" w:rsidRPr="00A6567F" w:rsidRDefault="00A2567C" w:rsidP="00A2567C">
      <w:pPr>
        <w:pStyle w:val="10"/>
        <w:rPr>
          <w:b w:val="0"/>
          <w:szCs w:val="24"/>
        </w:rPr>
      </w:pPr>
      <w:r w:rsidRPr="00A6567F">
        <w:rPr>
          <w:szCs w:val="24"/>
        </w:rPr>
        <w:lastRenderedPageBreak/>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5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52"/>
      </w:r>
      <w:r w:rsidRPr="00864491">
        <w:rPr>
          <w:sz w:val="24"/>
        </w:rPr>
        <w:t>, ______________________</w:t>
      </w:r>
      <w:r w:rsidRPr="00864491">
        <w:rPr>
          <w:rStyle w:val="af3"/>
          <w:sz w:val="24"/>
        </w:rPr>
        <w:footnoteReference w:id="53"/>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5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5"/>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6"/>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5868C1" w:rsidRDefault="00A2567C" w:rsidP="005868C1">
      <w:pPr>
        <w:rPr>
          <w:sz w:val="24"/>
        </w:rPr>
      </w:pPr>
    </w:p>
    <w:p w:rsidR="00A2567C" w:rsidRPr="00864491" w:rsidRDefault="00A2567C" w:rsidP="00A2567C">
      <w:pPr>
        <w:ind w:firstLine="426"/>
        <w:rPr>
          <w:sz w:val="24"/>
          <w:szCs w:val="24"/>
        </w:rPr>
      </w:pPr>
    </w:p>
    <w:p w:rsidR="00A2567C" w:rsidRPr="00864491" w:rsidRDefault="00A2567C" w:rsidP="00A2567C">
      <w:pPr>
        <w:ind w:firstLine="426"/>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bookmarkStart w:id="11" w:name="_GoBack"/>
            <w:bookmarkEnd w:id="11"/>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p>
        </w:tc>
      </w:tr>
    </w:tbl>
    <w:p w:rsidR="00A2567C" w:rsidRPr="00A6567F" w:rsidRDefault="00A2567C" w:rsidP="00A2567C">
      <w:pPr>
        <w:pageBreakBefore/>
        <w:snapToGrid w:val="0"/>
        <w:contextualSpacing/>
        <w:rPr>
          <w:sz w:val="24"/>
          <w:szCs w:val="24"/>
        </w:rPr>
      </w:pPr>
    </w:p>
    <w:p w:rsidR="00D95CFA" w:rsidRPr="00930A8B" w:rsidRDefault="00D95CFA">
      <w:pPr>
        <w:rPr>
          <w:sz w:val="24"/>
        </w:rPr>
      </w:pPr>
    </w:p>
    <w:sectPr w:rsidR="00D95CFA" w:rsidRPr="00930A8B"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0B" w:rsidRDefault="00316C0B" w:rsidP="00A2567C">
      <w:r>
        <w:separator/>
      </w:r>
    </w:p>
  </w:endnote>
  <w:endnote w:type="continuationSeparator" w:id="0">
    <w:p w:rsidR="00316C0B" w:rsidRDefault="00316C0B"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0B" w:rsidRDefault="00316C0B" w:rsidP="00A2567C">
      <w:r>
        <w:separator/>
      </w:r>
    </w:p>
  </w:footnote>
  <w:footnote w:type="continuationSeparator" w:id="0">
    <w:p w:rsidR="00316C0B" w:rsidRDefault="00316C0B" w:rsidP="00A2567C">
      <w:r>
        <w:continuationSeparator/>
      </w:r>
    </w:p>
  </w:footnote>
  <w:footnote w:id="1">
    <w:p w:rsidR="005C061B" w:rsidRPr="001B6F8F" w:rsidRDefault="005C061B"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5C061B" w:rsidRPr="001B6F8F" w:rsidRDefault="005C061B" w:rsidP="00A2567C">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5C061B" w:rsidRPr="00A6567F" w:rsidRDefault="005C061B"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5C061B" w:rsidRPr="001B6F8F" w:rsidRDefault="005C061B" w:rsidP="00A2567C">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5C061B" w:rsidRPr="00EB3074" w:rsidRDefault="005C061B" w:rsidP="00A2567C">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5C061B" w:rsidRPr="00A878C6" w:rsidRDefault="005C061B" w:rsidP="00A2567C">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5C061B" w:rsidRPr="001B6F8F" w:rsidRDefault="005C061B" w:rsidP="00A2567C">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5C061B" w:rsidRPr="00A6567F" w:rsidRDefault="005C061B" w:rsidP="00A2567C">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rsidR="005C061B" w:rsidRPr="00A6567F" w:rsidRDefault="005C061B" w:rsidP="00A2567C">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5C061B" w:rsidRPr="001B6F8F" w:rsidRDefault="005C061B" w:rsidP="00A2567C">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5C061B" w:rsidRPr="00A6567F" w:rsidRDefault="005C061B"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5C061B" w:rsidRPr="001B6F8F" w:rsidRDefault="005C061B" w:rsidP="00A2567C">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5C061B" w:rsidRPr="00A6567F" w:rsidRDefault="005C061B" w:rsidP="00A2567C">
      <w:pPr>
        <w:pStyle w:val="a5"/>
        <w:jc w:val="both"/>
      </w:pPr>
      <w:r w:rsidRPr="00A6567F">
        <w:rPr>
          <w:rStyle w:val="af3"/>
        </w:rPr>
        <w:footnoteRef/>
      </w:r>
      <w:r w:rsidRPr="00A6567F">
        <w:t xml:space="preserve"> Указывается полное наименование кредитной организации.</w:t>
      </w:r>
    </w:p>
  </w:footnote>
  <w:footnote w:id="14">
    <w:p w:rsidR="005C061B" w:rsidRPr="00A6567F" w:rsidRDefault="005C061B" w:rsidP="00A2567C">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15">
    <w:p w:rsidR="005C061B" w:rsidRPr="00A6567F" w:rsidRDefault="005C061B"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5C061B" w:rsidRPr="001B6F8F" w:rsidRDefault="005C061B" w:rsidP="00A2567C">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5C061B" w:rsidRPr="00A6567F" w:rsidRDefault="005C061B" w:rsidP="00A2567C">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5C061B" w:rsidRPr="00A6567F" w:rsidRDefault="005C061B" w:rsidP="00A2567C">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19">
    <w:p w:rsidR="005C061B" w:rsidRPr="00A6567F" w:rsidRDefault="005C061B"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5C061B" w:rsidRPr="00A6567F" w:rsidRDefault="005C061B"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1">
    <w:p w:rsidR="005C061B" w:rsidRPr="008331CC" w:rsidRDefault="005C061B"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5C061B" w:rsidRPr="008331CC" w:rsidRDefault="005C061B" w:rsidP="007F45C4">
      <w:pPr>
        <w:pStyle w:val="a5"/>
        <w:jc w:val="both"/>
        <w:rPr>
          <w:sz w:val="18"/>
          <w:szCs w:val="18"/>
        </w:rPr>
      </w:pPr>
    </w:p>
  </w:footnote>
  <w:footnote w:id="22">
    <w:p w:rsidR="005C061B" w:rsidRPr="008331CC" w:rsidRDefault="005C061B"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Pr="008C70E0">
        <w:rPr>
          <w:sz w:val="18"/>
          <w:szCs w:val="18"/>
        </w:rPr>
        <w:t>20</w:t>
      </w:r>
      <w:r>
        <w:rPr>
          <w:sz w:val="18"/>
          <w:szCs w:val="18"/>
        </w:rPr>
        <w:t>%) – 2774,29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5C061B" w:rsidRPr="008331CC" w:rsidRDefault="005C061B" w:rsidP="007F45C4">
      <w:pPr>
        <w:pStyle w:val="a5"/>
        <w:jc w:val="both"/>
        <w:rPr>
          <w:sz w:val="18"/>
          <w:szCs w:val="18"/>
        </w:rPr>
      </w:pPr>
    </w:p>
  </w:footnote>
  <w:footnote w:id="23">
    <w:p w:rsidR="005C061B" w:rsidRPr="008331CC" w:rsidRDefault="005C061B" w:rsidP="007F45C4">
      <w:pPr>
        <w:pStyle w:val="a5"/>
        <w:jc w:val="both"/>
        <w:rPr>
          <w:sz w:val="18"/>
          <w:szCs w:val="18"/>
        </w:rPr>
      </w:pPr>
      <w:r w:rsidRPr="008331CC">
        <w:rPr>
          <w:rStyle w:val="af3"/>
          <w:sz w:val="18"/>
          <w:szCs w:val="18"/>
        </w:rPr>
        <w:footnoteRef/>
      </w:r>
      <w:r>
        <w:rPr>
          <w:sz w:val="18"/>
          <w:szCs w:val="18"/>
        </w:rPr>
        <w:t xml:space="preserve"> Дополнить перечень при необходимости</w:t>
      </w:r>
      <w:r w:rsidRPr="008331CC">
        <w:rPr>
          <w:sz w:val="18"/>
          <w:szCs w:val="18"/>
        </w:rPr>
        <w:t xml:space="preserve">.   </w:t>
      </w:r>
    </w:p>
    <w:p w:rsidR="005C061B" w:rsidRPr="008331CC" w:rsidRDefault="005C061B" w:rsidP="007F45C4">
      <w:pPr>
        <w:pStyle w:val="a5"/>
        <w:jc w:val="both"/>
        <w:rPr>
          <w:sz w:val="18"/>
          <w:szCs w:val="18"/>
        </w:rPr>
      </w:pPr>
    </w:p>
  </w:footnote>
  <w:footnote w:id="24">
    <w:p w:rsidR="005C061B" w:rsidRPr="001B6F8F" w:rsidRDefault="005C061B" w:rsidP="00A2567C">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5">
    <w:p w:rsidR="005C061B" w:rsidRPr="001B6F8F" w:rsidRDefault="005C061B"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6">
    <w:p w:rsidR="005C061B" w:rsidRPr="001B6F8F" w:rsidRDefault="005C061B" w:rsidP="00A2567C">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5C061B" w:rsidRPr="001B6F8F" w:rsidRDefault="005C061B" w:rsidP="00A2567C">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8">
    <w:p w:rsidR="00B006CA" w:rsidRPr="001B6F8F" w:rsidRDefault="00B006CA" w:rsidP="00B006CA">
      <w:pPr>
        <w:pStyle w:val="a5"/>
        <w:jc w:val="both"/>
      </w:pPr>
      <w:r w:rsidRPr="001B6F8F">
        <w:rPr>
          <w:rStyle w:val="af3"/>
        </w:rPr>
        <w:footnoteRef/>
      </w:r>
      <w:r w:rsidRPr="001B6F8F">
        <w:t xml:space="preserve"> Пункт указывается при необходимости.</w:t>
      </w:r>
    </w:p>
  </w:footnote>
  <w:footnote w:id="29">
    <w:p w:rsidR="005C061B" w:rsidRPr="001B6F8F" w:rsidRDefault="005C061B"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rsidR="005C061B" w:rsidRPr="001B6F8F" w:rsidRDefault="005C061B" w:rsidP="00A2567C">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1">
    <w:p w:rsidR="005C061B" w:rsidRPr="001B6F8F" w:rsidRDefault="005C061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2">
    <w:p w:rsidR="005C061B" w:rsidRPr="001B6F8F" w:rsidRDefault="005C061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3">
    <w:p w:rsidR="005C061B" w:rsidRPr="001B6F8F" w:rsidRDefault="005C061B"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4">
    <w:p w:rsidR="005C061B" w:rsidRPr="001B6F8F" w:rsidRDefault="005C061B"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5">
    <w:p w:rsidR="005C061B" w:rsidRPr="001B6F8F" w:rsidRDefault="005C061B"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6">
    <w:p w:rsidR="005C061B" w:rsidRPr="001B6F8F" w:rsidRDefault="005C061B" w:rsidP="00A2567C">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7">
    <w:p w:rsidR="005C061B" w:rsidRPr="001B6F8F" w:rsidRDefault="005C061B" w:rsidP="00A2567C">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8">
    <w:p w:rsidR="005C061B" w:rsidRPr="001B6F8F" w:rsidRDefault="005C061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9">
    <w:p w:rsidR="005C061B" w:rsidRPr="001B6F8F" w:rsidRDefault="005C061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0">
    <w:p w:rsidR="005C061B" w:rsidRPr="001B6F8F" w:rsidRDefault="005C061B"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1">
    <w:p w:rsidR="005C061B" w:rsidRPr="001B6F8F" w:rsidRDefault="005C061B"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2">
    <w:p w:rsidR="005C061B" w:rsidRPr="001B6F8F" w:rsidRDefault="005C061B"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3">
    <w:p w:rsidR="005C061B" w:rsidRPr="001B6F8F" w:rsidRDefault="005C061B" w:rsidP="00A2567C">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4">
    <w:p w:rsidR="005C061B" w:rsidRPr="001B6F8F" w:rsidRDefault="005C061B" w:rsidP="00A2567C">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45">
    <w:p w:rsidR="005C061B" w:rsidRPr="001B6F8F" w:rsidRDefault="005C061B" w:rsidP="00A2567C">
      <w:pPr>
        <w:pStyle w:val="a5"/>
        <w:jc w:val="both"/>
      </w:pPr>
      <w:r w:rsidRPr="001B6F8F">
        <w:rPr>
          <w:rStyle w:val="af3"/>
        </w:rPr>
        <w:footnoteRef/>
      </w:r>
      <w:r w:rsidRPr="001B6F8F">
        <w:t xml:space="preserve"> Указывается каждый индивидуальный прибор учета отдельно.</w:t>
      </w:r>
    </w:p>
  </w:footnote>
  <w:footnote w:id="46">
    <w:p w:rsidR="005C061B" w:rsidRPr="001B6F8F" w:rsidRDefault="005C061B" w:rsidP="00A2567C">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47">
    <w:p w:rsidR="005C061B" w:rsidRPr="001B6F8F" w:rsidRDefault="005C061B" w:rsidP="00A2567C">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48">
    <w:p w:rsidR="005C061B" w:rsidRPr="001B6F8F" w:rsidRDefault="005C061B" w:rsidP="00A2567C">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49">
    <w:p w:rsidR="005C061B" w:rsidRPr="001B6F8F" w:rsidRDefault="005C061B" w:rsidP="00A2567C">
      <w:pPr>
        <w:pStyle w:val="a5"/>
        <w:jc w:val="both"/>
      </w:pPr>
      <w:r w:rsidRPr="001B6F8F">
        <w:rPr>
          <w:rStyle w:val="af3"/>
        </w:rPr>
        <w:footnoteRef/>
      </w:r>
      <w:r w:rsidRPr="001B6F8F">
        <w:t xml:space="preserve"> Пункт указывается при необходимости.</w:t>
      </w:r>
    </w:p>
  </w:footnote>
  <w:footnote w:id="50">
    <w:p w:rsidR="005C061B" w:rsidRPr="001B6F8F" w:rsidRDefault="005C061B" w:rsidP="00A2567C">
      <w:pPr>
        <w:pStyle w:val="a5"/>
        <w:jc w:val="both"/>
      </w:pPr>
      <w:r w:rsidRPr="001B6F8F">
        <w:rPr>
          <w:rStyle w:val="af3"/>
        </w:rPr>
        <w:footnoteRef/>
      </w:r>
      <w:r w:rsidRPr="001B6F8F">
        <w:t xml:space="preserve"> Пункт указывается при необходимости.</w:t>
      </w:r>
    </w:p>
  </w:footnote>
  <w:footnote w:id="51">
    <w:p w:rsidR="005C061B" w:rsidRPr="001B6F8F" w:rsidRDefault="005C061B"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52">
    <w:p w:rsidR="005C061B" w:rsidRPr="001B6F8F" w:rsidRDefault="005C061B" w:rsidP="00A2567C">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3">
    <w:p w:rsidR="005C061B" w:rsidRPr="001B6F8F" w:rsidRDefault="005C061B" w:rsidP="00A2567C">
      <w:pPr>
        <w:pStyle w:val="a5"/>
        <w:jc w:val="both"/>
      </w:pPr>
      <w:r w:rsidRPr="001B6F8F">
        <w:rPr>
          <w:rStyle w:val="af3"/>
        </w:rPr>
        <w:footnoteRef/>
      </w:r>
      <w:r w:rsidRPr="001B6F8F">
        <w:t xml:space="preserve"> Указать сокращенное наименование контрагента</w:t>
      </w:r>
    </w:p>
  </w:footnote>
  <w:footnote w:id="54">
    <w:p w:rsidR="005C061B" w:rsidRPr="001B6F8F" w:rsidRDefault="005C061B" w:rsidP="00A2567C">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5">
    <w:p w:rsidR="005C061B" w:rsidRPr="001B6F8F" w:rsidRDefault="005C061B" w:rsidP="00A2567C">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6">
    <w:p w:rsidR="005C061B" w:rsidRPr="001B6F8F" w:rsidRDefault="005C061B" w:rsidP="00A2567C">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0"/>
  </w:num>
  <w:num w:numId="9">
    <w:abstractNumId w:val="7"/>
  </w:num>
  <w:num w:numId="10">
    <w:abstractNumId w:val="2"/>
  </w:num>
  <w:num w:numId="11">
    <w:abstractNumId w:val="9"/>
  </w:num>
  <w:num w:numId="12">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1A5DB1"/>
    <w:rsid w:val="00316C0B"/>
    <w:rsid w:val="003A41C2"/>
    <w:rsid w:val="00443C9A"/>
    <w:rsid w:val="004E1921"/>
    <w:rsid w:val="005005A6"/>
    <w:rsid w:val="005868C1"/>
    <w:rsid w:val="005C061B"/>
    <w:rsid w:val="00673E50"/>
    <w:rsid w:val="007F45C4"/>
    <w:rsid w:val="00930A8B"/>
    <w:rsid w:val="00A2567C"/>
    <w:rsid w:val="00B006CA"/>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1B09"/>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7QFyUPnZD3CNN6CoDpA84Y4jL/+fHH4JZ0ik48lwkyI=</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Zg3Tu7vDu1eJQK7mwfF6T2yLmy+mP15PubVBr4tgb2I=</DigestValue>
    </Reference>
  </SignedInfo>
  <SignatureValue>VrVQ5710kV18CEDD4IMwrzPId2c6u6e2AEQ0/QxjjINr5UQMYYP+61PfONjx8Oc2
Z7msf/C8EpDqcjqa1vpdRA==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Qh4lEPm+5XXMGqGL8EvSeT8YXvY=</DigestValue>
      </Reference>
      <Reference URI="/word/endnotes.xml?ContentType=application/vnd.openxmlformats-officedocument.wordprocessingml.endnotes+xml">
        <DigestMethod Algorithm="http://www.w3.org/2000/09/xmldsig#sha1"/>
        <DigestValue>WfRBO4E1gEMXaHgFNFMYtNA/rsU=</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78lDix0ja71KXroa6rjRf8bXFjk=</DigestValue>
      </Reference>
      <Reference URI="/word/numbering.xml?ContentType=application/vnd.openxmlformats-officedocument.wordprocessingml.numbering+xml">
        <DigestMethod Algorithm="http://www.w3.org/2000/09/xmldsig#sha1"/>
        <DigestValue>py/WbnwPZW42k+RYR4XEisEpf+s=</DigestValue>
      </Reference>
      <Reference URI="/word/settings.xml?ContentType=application/vnd.openxmlformats-officedocument.wordprocessingml.settings+xml">
        <DigestMethod Algorithm="http://www.w3.org/2000/09/xmldsig#sha1"/>
        <DigestValue>dGLAXWDFsiWNbywyRktypfxGf3Q=</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2019-09-03T17:00:52Z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2019-09-03T17:00:52Z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YnRXUVyYhBNxypIoCDtoEjeFdJD2E6L474fXADoN+I8=</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GBZKzuueVNgcE73CnB/bC0e0R+ZWCeAfHFov/6yvBZo=</DigestValue>
    </Reference>
  </SignedInfo>
  <SignatureValue>R+DvsEBYNiMxBOJAclhFKzfJaP9tJsIzGC2bLVcotKd4M6GriHND9bUSveEPMowS
ESa53jbTCdLeLrMwVSTi5Q==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Qh4lEPm+5XXMGqGL8EvSeT8YXvY=</DigestValue>
      </Reference>
      <Reference URI="/word/endnotes.xml?ContentType=application/vnd.openxmlformats-officedocument.wordprocessingml.endnotes+xml">
        <DigestMethod Algorithm="http://www.w3.org/2000/09/xmldsig#sha1"/>
        <DigestValue>WfRBO4E1gEMXaHgFNFMYtNA/rsU=</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78lDix0ja71KXroa6rjRf8bXFjk=</DigestValue>
      </Reference>
      <Reference URI="/word/numbering.xml?ContentType=application/vnd.openxmlformats-officedocument.wordprocessingml.numbering+xml">
        <DigestMethod Algorithm="http://www.w3.org/2000/09/xmldsig#sha1"/>
        <DigestValue>py/WbnwPZW42k+RYR4XEisEpf+s=</DigestValue>
      </Reference>
      <Reference URI="/word/settings.xml?ContentType=application/vnd.openxmlformats-officedocument.wordprocessingml.settings+xml">
        <DigestMethod Algorithm="http://www.w3.org/2000/09/xmldsig#sha1"/>
        <DigestValue>dGLAXWDFsiWNbywyRktypfxGf3Q=</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2019-09-03T17:01:02Z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2019-09-03T17:01:02Z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52</TotalTime>
  <Pages>1</Pages>
  <Words>6658</Words>
  <Characters>37956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7</cp:revision>
  <dcterms:created xsi:type="dcterms:W3CDTF">2019-09-02T07:00:00Z</dcterms:created>
  <dcterms:modified xsi:type="dcterms:W3CDTF">2019-09-03T11:22:00Z</dcterms:modified>
</cp:coreProperties>
</file>