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:rsidR="00B05BB1" w:rsidRPr="00F0435B" w:rsidRDefault="00B05BB1" w:rsidP="00B05BB1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5E50A7">
        <w:rPr>
          <w:rFonts w:eastAsia="Times New Roman"/>
          <w:b/>
          <w:bCs/>
        </w:rPr>
        <w:t>7 октября</w:t>
      </w:r>
      <w:r w:rsidR="000D2483" w:rsidRPr="00F0435B">
        <w:rPr>
          <w:rFonts w:eastAsia="Times New Roman"/>
          <w:b/>
          <w:bCs/>
        </w:rPr>
        <w:t xml:space="preserve"> 2019 года </w:t>
      </w:r>
      <w:r w:rsidRPr="00F0435B">
        <w:rPr>
          <w:b/>
          <w:bCs/>
        </w:rPr>
        <w:t>в</w:t>
      </w:r>
      <w:r w:rsidR="00436DBB" w:rsidRPr="00F0435B">
        <w:rPr>
          <w:b/>
          <w:bCs/>
        </w:rPr>
        <w:t xml:space="preserve"> </w:t>
      </w:r>
      <w:r w:rsidR="00F2622B">
        <w:rPr>
          <w:b/>
          <w:bCs/>
        </w:rPr>
        <w:t>06</w:t>
      </w:r>
      <w:r w:rsidR="000D2483" w:rsidRPr="00F0435B">
        <w:rPr>
          <w:b/>
          <w:bCs/>
        </w:rPr>
        <w:t>:00</w:t>
      </w:r>
      <w:r w:rsidRPr="00F0435B">
        <w:rPr>
          <w:b/>
          <w:bCs/>
        </w:rPr>
        <w:t xml:space="preserve"> (МСК)</w:t>
      </w:r>
    </w:p>
    <w:p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:rsidR="00B05BB1" w:rsidRPr="00F0435B" w:rsidRDefault="00B05BB1" w:rsidP="00221701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794C03" w:rsidRPr="00F0435B">
        <w:rPr>
          <w:bCs/>
        </w:rPr>
        <w:t>Приморский</w:t>
      </w:r>
      <w:r w:rsidRPr="00F0435B">
        <w:rPr>
          <w:bCs/>
        </w:rPr>
        <w:t xml:space="preserve"> филиал</w:t>
      </w:r>
      <w:r w:rsidR="00221701" w:rsidRPr="00F0435B">
        <w:rPr>
          <w:bCs/>
        </w:rPr>
        <w:t xml:space="preserve"> </w:t>
      </w:r>
      <w:r w:rsidRPr="00F0435B">
        <w:rPr>
          <w:bCs/>
        </w:rPr>
        <w:t>АО «Российский аукционный дом».</w:t>
      </w:r>
    </w:p>
    <w:p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5E50A7">
        <w:rPr>
          <w:b/>
          <w:bCs/>
        </w:rPr>
        <w:t>4 сентября</w:t>
      </w:r>
      <w:r w:rsidR="000D2483" w:rsidRPr="00F0435B">
        <w:rPr>
          <w:b/>
          <w:bCs/>
        </w:rPr>
        <w:t xml:space="preserve"> 2019 г.</w:t>
      </w:r>
      <w:r w:rsidR="000D5214" w:rsidRPr="00F0435B">
        <w:rPr>
          <w:b/>
          <w:bCs/>
        </w:rPr>
        <w:t xml:space="preserve">  </w:t>
      </w:r>
      <w:r w:rsidRPr="00F0435B">
        <w:rPr>
          <w:b/>
          <w:bCs/>
        </w:rPr>
        <w:t xml:space="preserve">по </w:t>
      </w:r>
      <w:r w:rsidR="005E50A7">
        <w:rPr>
          <w:b/>
          <w:bCs/>
        </w:rPr>
        <w:t>4 октября</w:t>
      </w:r>
      <w:r w:rsidR="000D2483" w:rsidRPr="00F0435B">
        <w:rPr>
          <w:b/>
          <w:bCs/>
        </w:rPr>
        <w:t xml:space="preserve"> 2019 г.</w:t>
      </w:r>
      <w:r w:rsidRPr="00F0435B">
        <w:rPr>
          <w:b/>
          <w:bCs/>
        </w:rPr>
        <w:t xml:space="preserve"> до </w:t>
      </w:r>
      <w:r w:rsidR="001277E7" w:rsidRPr="00F0435B">
        <w:rPr>
          <w:b/>
          <w:bCs/>
        </w:rPr>
        <w:t>09:00.</w:t>
      </w:r>
    </w:p>
    <w:p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9E2256" w:rsidRPr="00F0435B">
        <w:rPr>
          <w:b/>
          <w:bCs/>
        </w:rPr>
        <w:t xml:space="preserve"> </w:t>
      </w:r>
      <w:r w:rsidR="005E50A7">
        <w:rPr>
          <w:b/>
          <w:bCs/>
        </w:rPr>
        <w:t>4 октября</w:t>
      </w:r>
      <w:r w:rsidR="007A726B">
        <w:rPr>
          <w:b/>
          <w:bCs/>
        </w:rPr>
        <w:t xml:space="preserve"> </w:t>
      </w:r>
      <w:r w:rsidR="007A726B" w:rsidRPr="00F0435B">
        <w:rPr>
          <w:b/>
          <w:bCs/>
        </w:rPr>
        <w:t xml:space="preserve">до 09:00 </w:t>
      </w:r>
      <w:r w:rsidRPr="00F0435B">
        <w:rPr>
          <w:b/>
          <w:bCs/>
        </w:rPr>
        <w:t>(МСК)</w:t>
      </w:r>
      <w:r w:rsidR="009E2256" w:rsidRPr="00F0435B">
        <w:rPr>
          <w:b/>
          <w:bCs/>
        </w:rPr>
        <w:t>.</w:t>
      </w:r>
    </w:p>
    <w:p w:rsidR="004A3AAA" w:rsidRPr="00F0435B" w:rsidRDefault="004A3AAA" w:rsidP="004A3AAA">
      <w:pPr>
        <w:ind w:firstLine="567"/>
        <w:jc w:val="both"/>
        <w:rPr>
          <w:b/>
          <w:bCs/>
        </w:rPr>
      </w:pPr>
    </w:p>
    <w:p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BF0D3C">
        <w:rPr>
          <w:b/>
          <w:bCs/>
        </w:rPr>
        <w:t>4 октября</w:t>
      </w:r>
      <w:r w:rsidR="009E2256" w:rsidRPr="00F0435B">
        <w:rPr>
          <w:b/>
          <w:bCs/>
        </w:rPr>
        <w:t xml:space="preserve"> 2019 года.</w:t>
      </w:r>
    </w:p>
    <w:p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:rsidR="00BF0D3C" w:rsidRDefault="00BF0D3C" w:rsidP="008908DC">
      <w:pPr>
        <w:ind w:firstLine="720"/>
        <w:jc w:val="both"/>
        <w:rPr>
          <w:rFonts w:eastAsia="Times New Roman"/>
        </w:rPr>
      </w:pPr>
    </w:p>
    <w:p w:rsidR="008908DC" w:rsidRPr="00DE7CB9" w:rsidRDefault="008908DC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 w:rsidRPr="00900AD9">
        <w:rPr>
          <w:rFonts w:eastAsia="Times New Roman"/>
        </w:rPr>
        <w:t>+7 914 974-10-13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p w:rsidR="009D0C76" w:rsidRDefault="000D2483" w:rsidP="00A81372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№1</w:t>
      </w:r>
      <w:r w:rsidR="009D0C76">
        <w:rPr>
          <w:b/>
          <w:bCs/>
        </w:rPr>
        <w:t>:</w:t>
      </w:r>
    </w:p>
    <w:p w:rsidR="00BF0D3C" w:rsidRDefault="00BF0D3C" w:rsidP="00BF0D3C">
      <w:pPr>
        <w:pStyle w:val="ad"/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</w:t>
      </w:r>
      <w:r w:rsidRPr="00694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асть нежилого здания</w:t>
      </w:r>
      <w:r w:rsidRPr="000C7226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общей площадью </w:t>
      </w:r>
      <w:r w:rsidRPr="000170BE">
        <w:rPr>
          <w:rFonts w:ascii="Times New Roman" w:eastAsia="Times New Roman" w:hAnsi="Times New Roman"/>
          <w:sz w:val="24"/>
          <w:szCs w:val="24"/>
          <w:lang w:eastAsia="ru-RU"/>
        </w:rPr>
        <w:t>117,46 кв. м</w:t>
      </w:r>
      <w:r w:rsidRPr="000C7226">
        <w:rPr>
          <w:rFonts w:ascii="Times New Roman" w:eastAsia="Times New Roman" w:hAnsi="Times New Roman"/>
          <w:sz w:val="24"/>
          <w:szCs w:val="24"/>
          <w:lang w:eastAsia="ru-RU"/>
        </w:rPr>
        <w:t>, расположенно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C722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694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Камчатский край, с. Тигиль, ул. Гагарина, д. 22</w:t>
      </w:r>
      <w:r w:rsidRPr="000C7226">
        <w:rPr>
          <w:rFonts w:ascii="Times New Roman" w:eastAsia="Times New Roman" w:hAnsi="Times New Roman"/>
          <w:sz w:val="24"/>
          <w:szCs w:val="24"/>
          <w:lang w:eastAsia="ru-RU"/>
        </w:rPr>
        <w:t>, кадастровый номер 82:01:000009:1080, принадлежаще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ПАО Сбербанк </w:t>
      </w:r>
      <w:r w:rsidRPr="000C7226">
        <w:rPr>
          <w:rFonts w:ascii="Times New Roman" w:eastAsia="Times New Roman" w:hAnsi="Times New Roman"/>
          <w:sz w:val="24"/>
          <w:szCs w:val="24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№82:01:2-2003:322 от «08» января 2004 года.</w:t>
      </w:r>
    </w:p>
    <w:p w:rsidR="00BF0D3C" w:rsidRPr="000C7226" w:rsidRDefault="00BF0D3C" w:rsidP="006948EA">
      <w:pPr>
        <w:pStyle w:val="ad"/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Ограничений и обременений: не зарегистрировано. </w:t>
      </w:r>
    </w:p>
    <w:p w:rsidR="00BF0D3C" w:rsidRPr="006948EA" w:rsidRDefault="00BF0D3C" w:rsidP="006948EA">
      <w:pPr>
        <w:ind w:right="-57"/>
        <w:jc w:val="both"/>
      </w:pPr>
      <w:r>
        <w:t xml:space="preserve">ВАЖНО. </w:t>
      </w:r>
      <w:r w:rsidRPr="006948EA">
        <w:t>Земельный участок под объектом принадлежит</w:t>
      </w:r>
      <w:r w:rsidR="005B5770">
        <w:t xml:space="preserve"> </w:t>
      </w:r>
      <w:r w:rsidR="005B5770">
        <w:rPr>
          <w:rFonts w:eastAsia="Times New Roman"/>
          <w:color w:val="000000" w:themeColor="text1"/>
        </w:rPr>
        <w:t xml:space="preserve">ПАО Сбербанк </w:t>
      </w:r>
      <w:r w:rsidRPr="006948EA">
        <w:t>на праве аренды по договору аренды № 12 от 01.04.2011.</w:t>
      </w:r>
    </w:p>
    <w:p w:rsidR="00BF0D3C" w:rsidRDefault="00BF0D3C" w:rsidP="00BF0D3C">
      <w:pPr>
        <w:jc w:val="both"/>
        <w:rPr>
          <w:b/>
          <w:bCs/>
        </w:rPr>
      </w:pPr>
    </w:p>
    <w:p w:rsidR="00BF0D3C" w:rsidRPr="006948EA" w:rsidRDefault="00BF0D3C" w:rsidP="006948EA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 w:rsidRPr="006948EA">
        <w:rPr>
          <w:b/>
          <w:bCs/>
        </w:rPr>
        <w:t xml:space="preserve">НДС 1 670 967 </w:t>
      </w:r>
      <w:r w:rsidRPr="006948EA">
        <w:t>(один миллион шестьсот семьдесят тысяч девятьсот шестьдесят семь)</w:t>
      </w:r>
      <w:r w:rsidRPr="006948EA">
        <w:rPr>
          <w:b/>
          <w:bCs/>
        </w:rPr>
        <w:t xml:space="preserve"> руб</w:t>
      </w:r>
      <w:r>
        <w:rPr>
          <w:b/>
          <w:bCs/>
        </w:rPr>
        <w:t>.</w:t>
      </w:r>
      <w:r w:rsidRPr="006948EA">
        <w:rPr>
          <w:b/>
          <w:bCs/>
        </w:rPr>
        <w:t xml:space="preserve"> 00 коп</w:t>
      </w:r>
      <w:r>
        <w:rPr>
          <w:b/>
          <w:bCs/>
        </w:rPr>
        <w:t>.</w:t>
      </w:r>
      <w:r w:rsidR="006948EA">
        <w:rPr>
          <w:b/>
          <w:bCs/>
        </w:rPr>
        <w:t xml:space="preserve"> </w:t>
      </w:r>
      <w:r w:rsidR="006948EA" w:rsidRPr="005F7971">
        <w:t>в том числе</w:t>
      </w:r>
      <w:r w:rsidR="006948EA" w:rsidRPr="00F0435B">
        <w:rPr>
          <w:bCs/>
        </w:rPr>
        <w:t xml:space="preserve"> НДС.</w:t>
      </w:r>
    </w:p>
    <w:p w:rsidR="00BF0D3C" w:rsidRPr="006948EA" w:rsidRDefault="00BF0D3C" w:rsidP="006948EA">
      <w:pPr>
        <w:jc w:val="both"/>
        <w:rPr>
          <w:b/>
          <w:bCs/>
        </w:rPr>
      </w:pPr>
      <w:r w:rsidRPr="006948EA">
        <w:rPr>
          <w:b/>
          <w:bCs/>
        </w:rPr>
        <w:t>Сумма задатка</w:t>
      </w:r>
      <w:r>
        <w:rPr>
          <w:b/>
          <w:bCs/>
        </w:rPr>
        <w:t xml:space="preserve">: </w:t>
      </w:r>
      <w:r w:rsidRPr="006948EA">
        <w:rPr>
          <w:b/>
          <w:bCs/>
        </w:rPr>
        <w:t xml:space="preserve">100 000 </w:t>
      </w:r>
      <w:r w:rsidRPr="006948EA">
        <w:t>(сто тысяч)</w:t>
      </w:r>
      <w:r w:rsidRPr="006948EA">
        <w:rPr>
          <w:b/>
          <w:bCs/>
        </w:rPr>
        <w:t xml:space="preserve"> руб</w:t>
      </w:r>
      <w:r>
        <w:rPr>
          <w:b/>
          <w:bCs/>
        </w:rPr>
        <w:t xml:space="preserve">. </w:t>
      </w:r>
      <w:r w:rsidRPr="006948EA">
        <w:rPr>
          <w:b/>
          <w:bCs/>
        </w:rPr>
        <w:t>00 коп</w:t>
      </w:r>
      <w:r>
        <w:rPr>
          <w:b/>
          <w:bCs/>
        </w:rPr>
        <w:t>.</w:t>
      </w:r>
      <w:r w:rsidRPr="006948EA">
        <w:rPr>
          <w:b/>
          <w:bCs/>
        </w:rPr>
        <w:t xml:space="preserve"> </w:t>
      </w:r>
    </w:p>
    <w:p w:rsidR="00BF0D3C" w:rsidRPr="006948EA" w:rsidRDefault="00BF0D3C" w:rsidP="006948EA">
      <w:pPr>
        <w:jc w:val="both"/>
        <w:rPr>
          <w:b/>
          <w:bCs/>
        </w:rPr>
      </w:pPr>
      <w:r w:rsidRPr="006948EA">
        <w:rPr>
          <w:b/>
          <w:bCs/>
        </w:rPr>
        <w:t>Шаг аукциона на повышение</w:t>
      </w:r>
      <w:r>
        <w:rPr>
          <w:b/>
          <w:bCs/>
        </w:rPr>
        <w:t xml:space="preserve">: </w:t>
      </w:r>
      <w:r w:rsidRPr="006948EA">
        <w:rPr>
          <w:b/>
          <w:bCs/>
        </w:rPr>
        <w:t xml:space="preserve">30 000 </w:t>
      </w:r>
      <w:r w:rsidRPr="006948EA">
        <w:t>(тридцать тысяч)</w:t>
      </w:r>
      <w:r w:rsidRPr="006948EA">
        <w:rPr>
          <w:b/>
          <w:bCs/>
        </w:rPr>
        <w:t xml:space="preserve"> руб</w:t>
      </w:r>
      <w:r>
        <w:rPr>
          <w:b/>
          <w:bCs/>
        </w:rPr>
        <w:t>.</w:t>
      </w:r>
      <w:r w:rsidRPr="006948EA">
        <w:rPr>
          <w:b/>
          <w:bCs/>
        </w:rPr>
        <w:t xml:space="preserve"> 00 коп</w:t>
      </w:r>
      <w:r>
        <w:rPr>
          <w:b/>
          <w:bCs/>
        </w:rPr>
        <w:t>.</w:t>
      </w:r>
    </w:p>
    <w:p w:rsidR="00BF0D3C" w:rsidRDefault="00BF0D3C" w:rsidP="00A81372">
      <w:pPr>
        <w:ind w:firstLine="720"/>
        <w:jc w:val="both"/>
        <w:rPr>
          <w:b/>
          <w:bCs/>
        </w:rPr>
      </w:pPr>
    </w:p>
    <w:p w:rsidR="007C1A0F" w:rsidRDefault="007C1A0F" w:rsidP="00A81372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>
        <w:rPr>
          <w:b/>
          <w:bCs/>
        </w:rPr>
        <w:t>2</w:t>
      </w:r>
      <w:r w:rsidR="005B5770">
        <w:rPr>
          <w:b/>
          <w:bCs/>
        </w:rPr>
        <w:t>:</w:t>
      </w:r>
    </w:p>
    <w:p w:rsidR="00722040" w:rsidRPr="00B47E94" w:rsidRDefault="005B5770" w:rsidP="006948EA">
      <w:pPr>
        <w:pStyle w:val="ad"/>
        <w:spacing w:after="0" w:line="240" w:lineRule="auto"/>
        <w:ind w:left="0" w:right="-57"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Н</w:t>
      </w:r>
      <w:r w:rsidR="00722040" w:rsidRPr="00B47E94">
        <w:rPr>
          <w:rFonts w:ascii="Times New Roman" w:eastAsia="Times New Roman" w:hAnsi="Times New Roman"/>
          <w:lang w:eastAsia="ru-RU"/>
        </w:rPr>
        <w:t>ежил</w:t>
      </w:r>
      <w:r w:rsidR="00722040">
        <w:rPr>
          <w:rFonts w:ascii="Times New Roman" w:eastAsia="Times New Roman" w:hAnsi="Times New Roman"/>
          <w:lang w:eastAsia="ru-RU"/>
        </w:rPr>
        <w:t>ые</w:t>
      </w:r>
      <w:r w:rsidR="00722040" w:rsidRPr="00B47E94">
        <w:rPr>
          <w:rFonts w:ascii="Times New Roman" w:eastAsia="Times New Roman" w:hAnsi="Times New Roman"/>
          <w:lang w:eastAsia="ru-RU"/>
        </w:rPr>
        <w:t xml:space="preserve"> помещения</w:t>
      </w:r>
      <w:r w:rsidR="00722040">
        <w:rPr>
          <w:rFonts w:ascii="Times New Roman" w:eastAsia="Times New Roman" w:hAnsi="Times New Roman"/>
          <w:lang w:eastAsia="ru-RU"/>
        </w:rPr>
        <w:t xml:space="preserve"> этажа №2, </w:t>
      </w:r>
      <w:r w:rsidR="00722040" w:rsidRPr="00B47E94">
        <w:rPr>
          <w:rFonts w:ascii="Times New Roman" w:eastAsia="Times New Roman" w:hAnsi="Times New Roman"/>
          <w:lang w:eastAsia="ru-RU"/>
        </w:rPr>
        <w:t xml:space="preserve">общей площадью </w:t>
      </w:r>
      <w:r w:rsidR="00722040" w:rsidRPr="005D0602">
        <w:rPr>
          <w:rFonts w:ascii="Times New Roman" w:eastAsia="Times New Roman" w:hAnsi="Times New Roman"/>
          <w:lang w:eastAsia="ru-RU"/>
        </w:rPr>
        <w:t>807,1 кв. м, расположенные</w:t>
      </w:r>
      <w:r w:rsidR="00722040">
        <w:rPr>
          <w:rFonts w:ascii="Times New Roman" w:eastAsia="Times New Roman" w:hAnsi="Times New Roman"/>
          <w:lang w:eastAsia="ru-RU"/>
        </w:rPr>
        <w:t xml:space="preserve"> в здании</w:t>
      </w:r>
      <w:r w:rsidR="00722040" w:rsidRPr="00B47E94">
        <w:rPr>
          <w:rFonts w:ascii="Times New Roman" w:eastAsia="Times New Roman" w:hAnsi="Times New Roman"/>
          <w:lang w:eastAsia="ru-RU"/>
        </w:rPr>
        <w:t xml:space="preserve"> по адресу: </w:t>
      </w:r>
      <w:r w:rsidR="00722040" w:rsidRPr="006948EA">
        <w:rPr>
          <w:rFonts w:ascii="Times New Roman" w:eastAsia="Times New Roman" w:hAnsi="Times New Roman"/>
          <w:b/>
          <w:bCs/>
          <w:lang w:eastAsia="ru-RU"/>
        </w:rPr>
        <w:t>Приморский край, г. Находка, ул. Портовая, д. 3</w:t>
      </w:r>
      <w:r w:rsidR="00722040" w:rsidRPr="00B47E94">
        <w:rPr>
          <w:rFonts w:ascii="Times New Roman" w:eastAsia="Times New Roman" w:hAnsi="Times New Roman"/>
          <w:lang w:eastAsia="ru-RU"/>
        </w:rPr>
        <w:t xml:space="preserve">, кадастровый номер </w:t>
      </w:r>
      <w:r w:rsidR="00722040">
        <w:rPr>
          <w:rFonts w:ascii="Times New Roman" w:eastAsia="Times New Roman" w:hAnsi="Times New Roman"/>
          <w:lang w:eastAsia="ru-RU"/>
        </w:rPr>
        <w:t>25</w:t>
      </w:r>
      <w:r w:rsidR="00722040" w:rsidRPr="009D168B">
        <w:rPr>
          <w:rFonts w:ascii="Times New Roman" w:hAnsi="Times New Roman"/>
          <w:color w:val="000000" w:themeColor="text1"/>
        </w:rPr>
        <w:t>:3</w:t>
      </w:r>
      <w:r w:rsidR="00722040">
        <w:rPr>
          <w:rFonts w:ascii="Times New Roman" w:hAnsi="Times New Roman"/>
          <w:color w:val="000000" w:themeColor="text1"/>
        </w:rPr>
        <w:t>1</w:t>
      </w:r>
      <w:r w:rsidR="00722040" w:rsidRPr="009D168B">
        <w:rPr>
          <w:rFonts w:ascii="Times New Roman" w:hAnsi="Times New Roman"/>
          <w:color w:val="000000" w:themeColor="text1"/>
        </w:rPr>
        <w:t>:</w:t>
      </w:r>
      <w:r w:rsidR="00722040">
        <w:rPr>
          <w:rFonts w:ascii="Times New Roman" w:hAnsi="Times New Roman"/>
          <w:color w:val="000000" w:themeColor="text1"/>
        </w:rPr>
        <w:t>000000</w:t>
      </w:r>
      <w:r w:rsidR="00722040" w:rsidRPr="009D168B">
        <w:rPr>
          <w:rFonts w:ascii="Times New Roman" w:hAnsi="Times New Roman"/>
          <w:color w:val="000000" w:themeColor="text1"/>
        </w:rPr>
        <w:t>:</w:t>
      </w:r>
      <w:r w:rsidR="00722040">
        <w:rPr>
          <w:rFonts w:ascii="Times New Roman" w:hAnsi="Times New Roman"/>
          <w:color w:val="000000" w:themeColor="text1"/>
        </w:rPr>
        <w:t>763</w:t>
      </w:r>
      <w:r w:rsidR="00722040" w:rsidRPr="00B47E94">
        <w:rPr>
          <w:rFonts w:ascii="Times New Roman" w:eastAsia="Times New Roman" w:hAnsi="Times New Roman"/>
          <w:lang w:eastAsia="ru-RU"/>
        </w:rPr>
        <w:t xml:space="preserve">, принадлежащие </w:t>
      </w:r>
      <w:r w:rsidR="00722040">
        <w:rPr>
          <w:rFonts w:ascii="Times New Roman" w:eastAsia="Times New Roman" w:hAnsi="Times New Roman"/>
          <w:lang w:eastAsia="ru-RU"/>
        </w:rPr>
        <w:t>ПАО Сбербанк</w:t>
      </w:r>
      <w:r w:rsidR="00722040" w:rsidRPr="00B47E94">
        <w:rPr>
          <w:rFonts w:ascii="Times New Roman" w:eastAsia="Times New Roman" w:hAnsi="Times New Roman"/>
          <w:lang w:eastAsia="ru-RU"/>
        </w:rPr>
        <w:t xml:space="preserve"> на праве собственности, </w:t>
      </w:r>
      <w:r w:rsidR="00722040" w:rsidRPr="00B47E94">
        <w:rPr>
          <w:rFonts w:ascii="Times New Roman" w:hAnsi="Times New Roman"/>
        </w:rPr>
        <w:t xml:space="preserve">что подтверждается записью регистрации в Едином государственном реестре прав на недвижимое имущество и сделок с ним </w:t>
      </w:r>
      <w:r w:rsidR="00722040" w:rsidRPr="00B02A63">
        <w:rPr>
          <w:rFonts w:ascii="Times New Roman" w:hAnsi="Times New Roman"/>
        </w:rPr>
        <w:t>№ 25:3</w:t>
      </w:r>
      <w:r w:rsidR="00722040">
        <w:rPr>
          <w:rFonts w:ascii="Times New Roman" w:hAnsi="Times New Roman"/>
        </w:rPr>
        <w:t>1</w:t>
      </w:r>
      <w:r w:rsidR="00722040" w:rsidRPr="00B02A63">
        <w:rPr>
          <w:rFonts w:ascii="Times New Roman" w:hAnsi="Times New Roman"/>
        </w:rPr>
        <w:t>:0</w:t>
      </w:r>
      <w:r w:rsidR="00722040">
        <w:rPr>
          <w:rFonts w:ascii="Times New Roman" w:hAnsi="Times New Roman"/>
        </w:rPr>
        <w:t>00000</w:t>
      </w:r>
      <w:r w:rsidR="00722040" w:rsidRPr="00B02A63">
        <w:rPr>
          <w:rFonts w:ascii="Times New Roman" w:hAnsi="Times New Roman"/>
        </w:rPr>
        <w:t>:</w:t>
      </w:r>
      <w:r w:rsidR="00722040">
        <w:rPr>
          <w:rFonts w:ascii="Times New Roman" w:hAnsi="Times New Roman"/>
        </w:rPr>
        <w:t>763-25/010/2019-1</w:t>
      </w:r>
      <w:r w:rsidR="00722040" w:rsidRPr="00B47E94">
        <w:rPr>
          <w:rFonts w:ascii="Times New Roman" w:hAnsi="Times New Roman"/>
        </w:rPr>
        <w:t xml:space="preserve"> от «2</w:t>
      </w:r>
      <w:r w:rsidR="00722040">
        <w:rPr>
          <w:rFonts w:ascii="Times New Roman" w:hAnsi="Times New Roman"/>
        </w:rPr>
        <w:t>4</w:t>
      </w:r>
      <w:r w:rsidR="00722040" w:rsidRPr="00B47E94">
        <w:rPr>
          <w:rFonts w:ascii="Times New Roman" w:hAnsi="Times New Roman"/>
        </w:rPr>
        <w:t xml:space="preserve">» </w:t>
      </w:r>
      <w:r w:rsidR="00722040">
        <w:rPr>
          <w:rFonts w:ascii="Times New Roman" w:hAnsi="Times New Roman"/>
        </w:rPr>
        <w:t>июня</w:t>
      </w:r>
      <w:r w:rsidR="00722040" w:rsidRPr="00B47E94">
        <w:rPr>
          <w:rFonts w:ascii="Times New Roman" w:hAnsi="Times New Roman"/>
        </w:rPr>
        <w:t xml:space="preserve"> 201</w:t>
      </w:r>
      <w:r w:rsidR="00722040">
        <w:rPr>
          <w:rFonts w:ascii="Times New Roman" w:hAnsi="Times New Roman"/>
        </w:rPr>
        <w:t>9</w:t>
      </w:r>
      <w:r w:rsidR="00722040" w:rsidRPr="00B47E94">
        <w:rPr>
          <w:rFonts w:ascii="Times New Roman" w:hAnsi="Times New Roman"/>
        </w:rPr>
        <w:t xml:space="preserve"> года</w:t>
      </w:r>
      <w:r w:rsidR="00722040">
        <w:rPr>
          <w:rFonts w:ascii="Times New Roman" w:hAnsi="Times New Roman"/>
        </w:rPr>
        <w:t>.</w:t>
      </w:r>
    </w:p>
    <w:p w:rsidR="0028274E" w:rsidRDefault="0028274E" w:rsidP="00811737">
      <w:pPr>
        <w:tabs>
          <w:tab w:val="left" w:pos="851"/>
        </w:tabs>
        <w:ind w:right="-57" w:firstLine="567"/>
        <w:jc w:val="both"/>
        <w:rPr>
          <w:rFonts w:eastAsia="Times New Roman"/>
        </w:rPr>
      </w:pPr>
    </w:p>
    <w:bookmarkEnd w:id="0"/>
    <w:p w:rsidR="00F675EE" w:rsidRPr="00F0435B" w:rsidRDefault="00F675EE" w:rsidP="00F0435B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 w:rsidR="00722040" w:rsidRPr="006948EA">
        <w:rPr>
          <w:rFonts w:eastAsia="Times New Roman"/>
          <w:b/>
          <w:bCs/>
        </w:rPr>
        <w:t>3 907 771</w:t>
      </w:r>
      <w:r w:rsidR="00722040">
        <w:rPr>
          <w:rFonts w:eastAsia="Times New Roman"/>
        </w:rPr>
        <w:t xml:space="preserve"> (три миллиона девятьсот семь тысяч семьсот семьдесят один)</w:t>
      </w:r>
      <w:r w:rsidR="00722040" w:rsidRPr="00FC6D84">
        <w:rPr>
          <w:rFonts w:eastAsia="Times New Roman"/>
        </w:rPr>
        <w:t xml:space="preserve"> </w:t>
      </w:r>
      <w:r w:rsidR="00722040" w:rsidRPr="006948EA">
        <w:rPr>
          <w:rFonts w:eastAsia="Times New Roman"/>
          <w:b/>
          <w:bCs/>
        </w:rPr>
        <w:t>руб</w:t>
      </w:r>
      <w:r w:rsidR="00722040">
        <w:rPr>
          <w:rFonts w:eastAsia="Times New Roman"/>
          <w:b/>
          <w:bCs/>
        </w:rPr>
        <w:t>.</w:t>
      </w:r>
      <w:r w:rsidR="00722040" w:rsidRPr="006948EA">
        <w:rPr>
          <w:rFonts w:eastAsia="Times New Roman"/>
          <w:b/>
          <w:bCs/>
        </w:rPr>
        <w:t xml:space="preserve"> 83 коп</w:t>
      </w:r>
      <w:r w:rsidR="00722040">
        <w:rPr>
          <w:rFonts w:eastAsia="Times New Roman"/>
          <w:b/>
          <w:bCs/>
        </w:rPr>
        <w:t>.</w:t>
      </w:r>
      <w:r w:rsidRPr="00F0435B">
        <w:rPr>
          <w:b/>
          <w:bCs/>
        </w:rPr>
        <w:t xml:space="preserve"> </w:t>
      </w:r>
      <w:r w:rsidR="00647872" w:rsidRPr="005F7971">
        <w:t>в том числе</w:t>
      </w:r>
      <w:r w:rsidRPr="00F0435B">
        <w:rPr>
          <w:bCs/>
        </w:rPr>
        <w:t xml:space="preserve"> НДС.</w:t>
      </w:r>
    </w:p>
    <w:p w:rsidR="00722040" w:rsidRPr="006948EA" w:rsidRDefault="00F675EE" w:rsidP="006948EA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="00722040" w:rsidRPr="006948EA">
        <w:rPr>
          <w:b/>
          <w:bCs/>
        </w:rPr>
        <w:t xml:space="preserve">570 000 </w:t>
      </w:r>
      <w:r w:rsidR="00722040" w:rsidRPr="006948EA">
        <w:t xml:space="preserve">(пятьсот семьдесят тысяч) </w:t>
      </w:r>
      <w:r w:rsidR="00722040" w:rsidRPr="006948EA">
        <w:rPr>
          <w:b/>
          <w:bCs/>
        </w:rPr>
        <w:t>руб</w:t>
      </w:r>
      <w:r w:rsidR="00722040">
        <w:rPr>
          <w:b/>
          <w:bCs/>
        </w:rPr>
        <w:t>.</w:t>
      </w:r>
      <w:r w:rsidR="00722040" w:rsidRPr="006948EA">
        <w:rPr>
          <w:b/>
          <w:bCs/>
        </w:rPr>
        <w:t xml:space="preserve"> 00 коп. </w:t>
      </w:r>
    </w:p>
    <w:p w:rsidR="00053263" w:rsidRPr="00F0435B" w:rsidRDefault="00F675EE" w:rsidP="00CF7032">
      <w:pPr>
        <w:ind w:right="-57"/>
        <w:jc w:val="both"/>
        <w:rPr>
          <w:bCs/>
        </w:rPr>
      </w:pPr>
      <w:r w:rsidRPr="00F0435B">
        <w:rPr>
          <w:b/>
          <w:bCs/>
        </w:rPr>
        <w:t>Шаг аукциона</w:t>
      </w:r>
      <w:r w:rsidR="000073FE" w:rsidRPr="00F0435B">
        <w:rPr>
          <w:b/>
          <w:bCs/>
        </w:rPr>
        <w:t xml:space="preserve"> на повышение</w:t>
      </w:r>
      <w:r w:rsidRPr="00F0435B">
        <w:rPr>
          <w:b/>
          <w:bCs/>
        </w:rPr>
        <w:t xml:space="preserve">: </w:t>
      </w:r>
      <w:r w:rsidR="00722040" w:rsidRPr="006948EA">
        <w:rPr>
          <w:rFonts w:eastAsia="Times New Roman"/>
          <w:b/>
          <w:bCs/>
        </w:rPr>
        <w:t>250 000</w:t>
      </w:r>
      <w:r w:rsidR="00722040">
        <w:rPr>
          <w:rFonts w:eastAsia="Times New Roman"/>
        </w:rPr>
        <w:t xml:space="preserve"> (двести пятьдесят</w:t>
      </w:r>
      <w:r w:rsidR="00722040" w:rsidRPr="00FC6D84">
        <w:rPr>
          <w:rFonts w:eastAsia="Times New Roman"/>
        </w:rPr>
        <w:t xml:space="preserve"> тысяч)</w:t>
      </w:r>
      <w:r w:rsidR="00EE6043" w:rsidRPr="00EB22BC">
        <w:t xml:space="preserve"> </w:t>
      </w:r>
      <w:r w:rsidR="000073FE" w:rsidRPr="00F0435B">
        <w:rPr>
          <w:b/>
          <w:bCs/>
        </w:rPr>
        <w:t>руб</w:t>
      </w:r>
      <w:r w:rsidR="00F73C12">
        <w:rPr>
          <w:b/>
          <w:bCs/>
        </w:rPr>
        <w:t>.</w:t>
      </w:r>
      <w:r w:rsidR="00EE6043">
        <w:rPr>
          <w:b/>
          <w:bCs/>
        </w:rPr>
        <w:t xml:space="preserve"> 00 коп.</w:t>
      </w:r>
    </w:p>
    <w:p w:rsidR="006948EA" w:rsidRDefault="006948EA" w:rsidP="005B5770">
      <w:pPr>
        <w:ind w:firstLine="720"/>
        <w:jc w:val="both"/>
        <w:rPr>
          <w:b/>
          <w:bCs/>
        </w:rPr>
      </w:pPr>
    </w:p>
    <w:p w:rsidR="005B5770" w:rsidRDefault="005B5770" w:rsidP="006948EA">
      <w:pPr>
        <w:ind w:firstLine="720"/>
        <w:jc w:val="both"/>
        <w:rPr>
          <w:rFonts w:eastAsia="Times New Roman"/>
          <w:color w:val="000000" w:themeColor="text1"/>
        </w:rPr>
      </w:pPr>
      <w:r w:rsidRPr="00F0435B">
        <w:rPr>
          <w:b/>
          <w:bCs/>
        </w:rPr>
        <w:lastRenderedPageBreak/>
        <w:t>Лот №</w:t>
      </w:r>
      <w:r>
        <w:rPr>
          <w:b/>
          <w:bCs/>
        </w:rPr>
        <w:t>3:</w:t>
      </w:r>
    </w:p>
    <w:p w:rsidR="005B5770" w:rsidRDefault="005B5770" w:rsidP="005B577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жилые помещения административного здания общей площадью 753,4 кв. м, расположенные по адресу: </w:t>
      </w:r>
      <w:r w:rsidRPr="006948E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Камчатский край, п. Усть-Камчатск, ул. 60 лет Октября, 29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кадастровый номер 41</w:t>
      </w:r>
      <w:r>
        <w:rPr>
          <w:rFonts w:ascii="Times New Roman" w:hAnsi="Times New Roman"/>
          <w:color w:val="000000" w:themeColor="text1"/>
          <w:sz w:val="24"/>
          <w:szCs w:val="24"/>
        </w:rPr>
        <w:t>:09:0010114:556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ПАО Сбербанк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41-41-01/052/2009-233 от «22» июля 1997 года;</w:t>
      </w:r>
    </w:p>
    <w:p w:rsidR="005B5770" w:rsidRPr="000C7226" w:rsidRDefault="005B5770" w:rsidP="005B5770">
      <w:pPr>
        <w:pStyle w:val="ad"/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Ограничений и обременений: не зарегистрировано. </w:t>
      </w:r>
    </w:p>
    <w:p w:rsidR="005B5770" w:rsidRDefault="005B5770" w:rsidP="006948EA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ВАЖНО</w:t>
      </w:r>
      <w:bookmarkStart w:id="1" w:name="_GoBack"/>
      <w:r w:rsidRPr="00694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bookmarkEnd w:id="1"/>
      <w:r w:rsidRPr="00694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48EA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под Объектом принадлежит ПАО Сбербанк на праве аренды на основании договора аренды земельного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участка №145 от 01.07.2009 г.</w:t>
      </w:r>
    </w:p>
    <w:p w:rsidR="005B5770" w:rsidRPr="006948EA" w:rsidRDefault="005B5770" w:rsidP="006948EA">
      <w:pPr>
        <w:jc w:val="both"/>
      </w:pPr>
      <w:r w:rsidRPr="006948EA">
        <w:rPr>
          <w:b/>
          <w:bCs/>
        </w:rPr>
        <w:t>Начальная цена</w:t>
      </w:r>
      <w:r>
        <w:rPr>
          <w:b/>
          <w:bCs/>
        </w:rPr>
        <w:t xml:space="preserve">: </w:t>
      </w:r>
      <w:r w:rsidRPr="006948EA">
        <w:rPr>
          <w:b/>
          <w:bCs/>
        </w:rPr>
        <w:t xml:space="preserve">2 771 361 </w:t>
      </w:r>
      <w:r w:rsidRPr="006948EA">
        <w:t xml:space="preserve">(два миллиона семьсот семьдесят одна тысяча триста шестьдесят один) </w:t>
      </w:r>
      <w:r w:rsidRPr="006948EA">
        <w:rPr>
          <w:b/>
          <w:bCs/>
        </w:rPr>
        <w:t>руб</w:t>
      </w:r>
      <w:r w:rsidR="00353C5D">
        <w:rPr>
          <w:b/>
          <w:bCs/>
        </w:rPr>
        <w:t>.</w:t>
      </w:r>
      <w:r w:rsidRPr="006948EA">
        <w:rPr>
          <w:b/>
          <w:bCs/>
        </w:rPr>
        <w:t xml:space="preserve"> 50 коп.</w:t>
      </w:r>
      <w:r w:rsidR="006948EA">
        <w:rPr>
          <w:b/>
          <w:bCs/>
        </w:rPr>
        <w:t xml:space="preserve"> </w:t>
      </w:r>
      <w:r w:rsidR="006948EA">
        <w:t>в том числе НДС.</w:t>
      </w:r>
    </w:p>
    <w:p w:rsidR="005B5770" w:rsidRPr="006948EA" w:rsidRDefault="005B5770" w:rsidP="006948EA">
      <w:pPr>
        <w:jc w:val="both"/>
        <w:rPr>
          <w:b/>
          <w:bCs/>
        </w:rPr>
      </w:pPr>
      <w:r w:rsidRPr="006948EA">
        <w:rPr>
          <w:b/>
          <w:bCs/>
        </w:rPr>
        <w:t>Сумма задатка</w:t>
      </w:r>
      <w:r w:rsidR="00353C5D">
        <w:rPr>
          <w:b/>
          <w:bCs/>
        </w:rPr>
        <w:t>:</w:t>
      </w:r>
      <w:r w:rsidRPr="006948EA">
        <w:rPr>
          <w:b/>
          <w:bCs/>
        </w:rPr>
        <w:t xml:space="preserve"> 500 000 </w:t>
      </w:r>
      <w:r w:rsidRPr="006948EA">
        <w:t>(пятьсот тысяч)</w:t>
      </w:r>
      <w:r w:rsidRPr="006948EA">
        <w:rPr>
          <w:b/>
          <w:bCs/>
        </w:rPr>
        <w:t xml:space="preserve"> руб</w:t>
      </w:r>
      <w:r w:rsidR="00353C5D">
        <w:rPr>
          <w:b/>
          <w:bCs/>
        </w:rPr>
        <w:t>.</w:t>
      </w:r>
      <w:r w:rsidRPr="006948EA">
        <w:rPr>
          <w:b/>
          <w:bCs/>
        </w:rPr>
        <w:t xml:space="preserve"> 00 коп. </w:t>
      </w:r>
    </w:p>
    <w:p w:rsidR="005B5770" w:rsidRPr="006948EA" w:rsidRDefault="005B5770" w:rsidP="006948EA">
      <w:pPr>
        <w:jc w:val="both"/>
        <w:rPr>
          <w:b/>
          <w:bCs/>
        </w:rPr>
      </w:pPr>
      <w:r w:rsidRPr="006948EA">
        <w:rPr>
          <w:b/>
          <w:bCs/>
        </w:rPr>
        <w:t>Шаг аукциона на повышение</w:t>
      </w:r>
      <w:r w:rsidR="00353C5D">
        <w:rPr>
          <w:b/>
          <w:bCs/>
        </w:rPr>
        <w:t>:</w:t>
      </w:r>
      <w:r w:rsidRPr="006948EA">
        <w:rPr>
          <w:b/>
          <w:bCs/>
        </w:rPr>
        <w:t xml:space="preserve"> 170 000 </w:t>
      </w:r>
      <w:r w:rsidRPr="006948EA">
        <w:t>(сто семьдесят тысяч)</w:t>
      </w:r>
      <w:r w:rsidRPr="006948EA">
        <w:rPr>
          <w:b/>
          <w:bCs/>
        </w:rPr>
        <w:t xml:space="preserve"> руб</w:t>
      </w:r>
      <w:r w:rsidR="00353C5D">
        <w:rPr>
          <w:b/>
          <w:bCs/>
        </w:rPr>
        <w:t>.</w:t>
      </w:r>
      <w:r w:rsidRPr="006948EA">
        <w:rPr>
          <w:b/>
          <w:bCs/>
        </w:rPr>
        <w:t xml:space="preserve"> 00 коп.</w:t>
      </w:r>
    </w:p>
    <w:p w:rsidR="00F675EE" w:rsidRPr="00F0435B" w:rsidRDefault="00F675EE" w:rsidP="00F0435B">
      <w:pPr>
        <w:jc w:val="both"/>
        <w:rPr>
          <w:b/>
          <w:bCs/>
        </w:rPr>
      </w:pPr>
    </w:p>
    <w:p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:rsidR="00725EC7" w:rsidRPr="00F0435B" w:rsidRDefault="00725EC7" w:rsidP="00DE7550">
      <w:pPr>
        <w:ind w:firstLine="567"/>
      </w:pPr>
    </w:p>
    <w:p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 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Копии всех листов документа, удостоверяющего личность;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:rsidR="00245818" w:rsidRPr="00F0435B" w:rsidRDefault="00245818" w:rsidP="00245818">
      <w:pPr>
        <w:ind w:firstLine="567"/>
        <w:jc w:val="both"/>
      </w:pPr>
    </w:p>
    <w:p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lastRenderedPageBreak/>
        <w:t>№ 40702810855230001547 в Северо-Западном банке ПАО «Сбербанк России» г. Санкт-Петербург, к/с 30101810500000000653, БИК 044030653;</w:t>
      </w:r>
    </w:p>
    <w:p w:rsidR="00A90C57" w:rsidRPr="00F0435B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F0435B">
        <w:rPr>
          <w:i/>
          <w:iCs/>
        </w:rPr>
        <w:t>№ 40702810100050004773 в Северо-западном филиале ПАО «Банк «ФК Открытие» в г. Санкт-Петербург, к/с3010181054030000079</w:t>
      </w:r>
      <w:r w:rsidR="00EE6043">
        <w:rPr>
          <w:i/>
          <w:iCs/>
        </w:rPr>
        <w:t>5</w:t>
      </w:r>
      <w:r w:rsidRPr="00F0435B">
        <w:rPr>
          <w:i/>
          <w:iCs/>
        </w:rPr>
        <w:t>, БИК 044030795</w:t>
      </w:r>
      <w:r w:rsidRPr="00F0435B">
        <w:t>;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2204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4 октября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2019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8751C7" w:rsidRPr="00F0435B" w:rsidRDefault="008751C7" w:rsidP="008751C7">
      <w:pPr>
        <w:rPr>
          <w:lang w:eastAsia="en-US"/>
        </w:rPr>
      </w:pP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722040">
        <w:rPr>
          <w:b/>
          <w:bCs/>
          <w:u w:val="single"/>
        </w:rPr>
        <w:t>4сентября</w:t>
      </w:r>
      <w:r w:rsidR="000073FE" w:rsidRPr="00F0435B">
        <w:rPr>
          <w:b/>
          <w:bCs/>
          <w:u w:val="single"/>
        </w:rPr>
        <w:t xml:space="preserve"> 2019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0435B">
        <w:lastRenderedPageBreak/>
        <w:t>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:rsidR="00722040" w:rsidRPr="00F0435B" w:rsidRDefault="00722040" w:rsidP="00722040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после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согласованной между ПАО Сбербанк и АО «Российский аукционный дом». </w:t>
      </w:r>
    </w:p>
    <w:p w:rsidR="00722040" w:rsidRPr="00F0435B" w:rsidRDefault="00722040" w:rsidP="00722040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</w:t>
      </w:r>
      <w:r>
        <w:rPr>
          <w:b/>
          <w:bCs/>
        </w:rPr>
        <w:t>оформления прав на собственность.</w:t>
      </w:r>
    </w:p>
    <w:p w:rsidR="00722040" w:rsidRPr="00F0435B" w:rsidRDefault="00722040" w:rsidP="00722040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color w:val="auto"/>
          <w:sz w:val="24"/>
          <w:szCs w:val="24"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:rsidR="00354A2A" w:rsidRPr="00F0435B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9D1" w:rsidRDefault="001B19D1" w:rsidP="008C3E4E">
      <w:r>
        <w:separator/>
      </w:r>
    </w:p>
  </w:endnote>
  <w:endnote w:type="continuationSeparator" w:id="0">
    <w:p w:rsidR="001B19D1" w:rsidRDefault="001B19D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9D1" w:rsidRDefault="001B19D1" w:rsidP="008C3E4E">
      <w:r>
        <w:separator/>
      </w:r>
    </w:p>
  </w:footnote>
  <w:footnote w:type="continuationSeparator" w:id="0">
    <w:p w:rsidR="001B19D1" w:rsidRDefault="001B19D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12"/>
  </w:num>
  <w:num w:numId="5">
    <w:abstractNumId w:val="28"/>
  </w:num>
  <w:num w:numId="6">
    <w:abstractNumId w:val="11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31"/>
  </w:num>
  <w:num w:numId="12">
    <w:abstractNumId w:val="10"/>
  </w:num>
  <w:num w:numId="13">
    <w:abstractNumId w:val="14"/>
  </w:num>
  <w:num w:numId="14">
    <w:abstractNumId w:val="23"/>
  </w:num>
  <w:num w:numId="15">
    <w:abstractNumId w:val="15"/>
  </w:num>
  <w:num w:numId="16">
    <w:abstractNumId w:val="4"/>
  </w:num>
  <w:num w:numId="17">
    <w:abstractNumId w:val="26"/>
  </w:num>
  <w:num w:numId="18">
    <w:abstractNumId w:val="21"/>
  </w:num>
  <w:num w:numId="19">
    <w:abstractNumId w:val="18"/>
  </w:num>
  <w:num w:numId="20">
    <w:abstractNumId w:val="29"/>
  </w:num>
  <w:num w:numId="21">
    <w:abstractNumId w:val="6"/>
  </w:num>
  <w:num w:numId="22">
    <w:abstractNumId w:val="1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2"/>
  </w:num>
  <w:num w:numId="28">
    <w:abstractNumId w:val="31"/>
  </w:num>
  <w:num w:numId="29">
    <w:abstractNumId w:val="0"/>
  </w:num>
  <w:num w:numId="30">
    <w:abstractNumId w:val="33"/>
  </w:num>
  <w:num w:numId="31">
    <w:abstractNumId w:val="5"/>
  </w:num>
  <w:num w:numId="32">
    <w:abstractNumId w:val="19"/>
  </w:num>
  <w:num w:numId="33">
    <w:abstractNumId w:val="34"/>
  </w:num>
  <w:num w:numId="34">
    <w:abstractNumId w:val="24"/>
  </w:num>
  <w:num w:numId="35">
    <w:abstractNumId w:val="16"/>
  </w:num>
  <w:num w:numId="36">
    <w:abstractNumId w:val="3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19D1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1F755E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3C5D"/>
    <w:rsid w:val="00354979"/>
    <w:rsid w:val="00354A2A"/>
    <w:rsid w:val="00361C17"/>
    <w:rsid w:val="00367C40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206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1D35"/>
    <w:rsid w:val="005B24B1"/>
    <w:rsid w:val="005B4CFD"/>
    <w:rsid w:val="005B5770"/>
    <w:rsid w:val="005D02C8"/>
    <w:rsid w:val="005D5A5E"/>
    <w:rsid w:val="005D63E7"/>
    <w:rsid w:val="005D6854"/>
    <w:rsid w:val="005E1065"/>
    <w:rsid w:val="005E4989"/>
    <w:rsid w:val="005E50A7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48EA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2040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1A0F"/>
    <w:rsid w:val="007C3A1D"/>
    <w:rsid w:val="007C50DB"/>
    <w:rsid w:val="007D7455"/>
    <w:rsid w:val="007E4A2C"/>
    <w:rsid w:val="007F4B68"/>
    <w:rsid w:val="007F5C38"/>
    <w:rsid w:val="007F78CB"/>
    <w:rsid w:val="00800580"/>
    <w:rsid w:val="00811737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0D3C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4354"/>
    <w:rsid w:val="00F0435B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47344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3BD06F0-9880-4736-9089-ADE68A1A4046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18661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mazanuk</cp:lastModifiedBy>
  <cp:revision>8</cp:revision>
  <cp:lastPrinted>2019-06-10T06:10:00Z</cp:lastPrinted>
  <dcterms:created xsi:type="dcterms:W3CDTF">2019-09-04T07:17:00Z</dcterms:created>
  <dcterms:modified xsi:type="dcterms:W3CDTF">2019-09-04T13:20:00Z</dcterms:modified>
</cp:coreProperties>
</file>