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0116" w14:textId="77777777"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14:paraId="68A7739E" w14:textId="77777777"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14:paraId="7B0B714D" w14:textId="77777777" w:rsidR="005D0742" w:rsidRPr="005D0742" w:rsidRDefault="005D0742" w:rsidP="007C2732">
      <w:pPr>
        <w:widowControl/>
        <w:tabs>
          <w:tab w:val="left" w:pos="6946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«___»_________2019 г.</w:t>
      </w:r>
    </w:p>
    <w:p w14:paraId="01068F50" w14:textId="77777777"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14:paraId="73B498BF" w14:textId="77777777"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ООО «Грант Консалт», привлеченное конкурсным управляющим ОАО «</w:t>
      </w:r>
      <w:r w:rsidR="00307D7D">
        <w:rPr>
          <w:sz w:val="24"/>
          <w:szCs w:val="24"/>
          <w:lang w:val="ru-RU" w:eastAsia="ru-RU"/>
        </w:rPr>
        <w:t>ЛенТелефонСтрой</w:t>
      </w:r>
      <w:r w:rsidRPr="005D0742">
        <w:rPr>
          <w:sz w:val="24"/>
          <w:szCs w:val="24"/>
          <w:lang w:val="ru-RU" w:eastAsia="ru-RU"/>
        </w:rPr>
        <w:t xml:space="preserve">» </w:t>
      </w:r>
      <w:r w:rsidR="00307D7D">
        <w:rPr>
          <w:sz w:val="24"/>
          <w:szCs w:val="24"/>
          <w:lang w:val="ru-RU" w:eastAsia="ru-RU"/>
        </w:rPr>
        <w:t>Александров</w:t>
      </w:r>
      <w:r w:rsidRPr="005D0742">
        <w:rPr>
          <w:sz w:val="24"/>
          <w:szCs w:val="24"/>
          <w:lang w:val="ru-RU" w:eastAsia="ru-RU"/>
        </w:rPr>
        <w:t xml:space="preserve">ым </w:t>
      </w:r>
      <w:r w:rsidR="00307D7D">
        <w:rPr>
          <w:sz w:val="24"/>
          <w:szCs w:val="24"/>
          <w:lang w:val="ru-RU" w:eastAsia="ru-RU"/>
        </w:rPr>
        <w:t>С</w:t>
      </w:r>
      <w:r w:rsidRPr="005D0742">
        <w:rPr>
          <w:sz w:val="24"/>
          <w:szCs w:val="24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7254C96D" w14:textId="04397ADC"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претендент на участие в </w:t>
      </w:r>
      <w:r w:rsidR="007C2732">
        <w:rPr>
          <w:sz w:val="24"/>
          <w:szCs w:val="24"/>
          <w:lang w:val="ru-RU" w:eastAsia="ru-RU"/>
        </w:rPr>
        <w:t>торгах</w:t>
      </w:r>
      <w:r w:rsidRPr="005D0742">
        <w:rPr>
          <w:sz w:val="24"/>
          <w:szCs w:val="24"/>
          <w:lang w:val="ru-RU" w:eastAsia="ru-RU"/>
        </w:rPr>
        <w:t xml:space="preserve"> по продаже имущества </w:t>
      </w:r>
      <w:r w:rsidRPr="005D0742">
        <w:rPr>
          <w:b/>
          <w:sz w:val="24"/>
          <w:szCs w:val="24"/>
          <w:lang w:val="ru-RU" w:eastAsia="ru-RU"/>
        </w:rPr>
        <w:t>ОАО «</w:t>
      </w:r>
      <w:r w:rsidR="00307D7D">
        <w:rPr>
          <w:b/>
          <w:sz w:val="24"/>
          <w:szCs w:val="24"/>
          <w:lang w:val="ru-RU" w:eastAsia="ru-RU"/>
        </w:rPr>
        <w:t>ЛенТелефонСтрой</w:t>
      </w:r>
      <w:r w:rsidRPr="005D0742">
        <w:rPr>
          <w:b/>
          <w:sz w:val="24"/>
          <w:szCs w:val="24"/>
          <w:lang w:val="ru-RU" w:eastAsia="ru-RU"/>
        </w:rPr>
        <w:t>»</w:t>
      </w:r>
      <w:r w:rsidR="00702BEB">
        <w:rPr>
          <w:b/>
          <w:sz w:val="24"/>
          <w:szCs w:val="24"/>
          <w:lang w:val="ru-RU" w:eastAsia="ru-RU"/>
        </w:rPr>
        <w:t xml:space="preserve"> - </w:t>
      </w:r>
      <w:r w:rsidRPr="005D0742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39C05182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2203CC42" w14:textId="77777777"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14:paraId="06BFC643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625BA5B" w14:textId="166FA8CA" w:rsidR="005D0742" w:rsidRPr="00F94DF6" w:rsidRDefault="005D0742" w:rsidP="007C2732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0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соответствии с условиями настоящего Договора Претендент для участия в торгах по </w:t>
      </w:r>
      <w:r w:rsidR="007C2732">
        <w:rPr>
          <w:sz w:val="24"/>
          <w:szCs w:val="24"/>
          <w:lang w:val="ru-RU" w:eastAsia="ru-RU"/>
        </w:rPr>
        <w:t>продаже</w:t>
      </w:r>
      <w:r w:rsidRPr="005D0742">
        <w:rPr>
          <w:sz w:val="24"/>
          <w:szCs w:val="24"/>
          <w:lang w:val="ru-RU" w:eastAsia="ru-RU"/>
        </w:rPr>
        <w:t xml:space="preserve"> имущества должника (</w:t>
      </w:r>
      <w:r w:rsidR="00915EF1" w:rsidRPr="00915EF1">
        <w:rPr>
          <w:sz w:val="24"/>
          <w:szCs w:val="24"/>
          <w:u w:val="single"/>
          <w:lang w:val="ru-RU" w:eastAsia="ru-RU"/>
        </w:rPr>
        <w:t>УБРАТЬ ЛИШНЕЕ</w:t>
      </w:r>
      <w:r w:rsidR="00915EF1">
        <w:rPr>
          <w:sz w:val="24"/>
          <w:szCs w:val="24"/>
          <w:u w:val="single"/>
          <w:lang w:val="ru-RU" w:eastAsia="ru-RU"/>
        </w:rPr>
        <w:t xml:space="preserve">: </w:t>
      </w:r>
      <w:r w:rsidR="00F94DF6" w:rsidRPr="00702BEB">
        <w:rPr>
          <w:b/>
          <w:color w:val="000000"/>
          <w:sz w:val="24"/>
          <w:szCs w:val="24"/>
          <w:lang w:val="ru-RU" w:eastAsia="ru-RU"/>
        </w:rPr>
        <w:t>Лот №1:</w:t>
      </w:r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 Нежилые здания (местонахождение всех объектов в составе лота №1 одинаково: Санкт-Петербург, Гаражный проезд, д.3, далее по тексту будут указаны только наименования, кадастровые номера и площади): склад, кад. №78:13:0007482:2018, 281,2 кв.м.; склад лакокрасочных материалов, кад. №78:13:0007482:2017, 124,5 кв.м.; администрат. корпус, кад. №78:13:0007482:2013, 312,3 кв.м.; склад, кад. №78:13:0007482:2015, 720,9 кв.м.; ангар, кад. №78:13:0007482:2019, 214,3 кв.м.; участок перемотки кабеля, кад. №78:13:0007482:2016, 90,1 кв.м.; склад из металлоконструкций, кад. №78:13:0007482:2007, 846 кв.м. Право аренды земельного участка, (земли населенных пунктов, для размещения складских объектов), Санкт-Петербург, Гаражный проезд, д.3, лит. В, кад. №78:13:0007482:6, 15 436 кв.м. </w:t>
      </w:r>
      <w:r w:rsidR="00F94DF6" w:rsidRPr="00702BEB">
        <w:rPr>
          <w:b/>
          <w:color w:val="000000"/>
          <w:sz w:val="24"/>
          <w:szCs w:val="24"/>
          <w:lang w:val="ru-RU" w:eastAsia="ru-RU"/>
        </w:rPr>
        <w:t>Лот №2:</w:t>
      </w:r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 Адрес всех объектов: СПб, Грузовой проезд, д.16, далее – наименования, кадастровые номера и площади). Нежилые здания: администрат.корпус, кад.№78:13:0747502:5, 7241,3 кв.м.; здание теплоцентра,водомерн.узла, кад. №78:13:0747502:8, 119.9 кв.м.; здание канализац.насосной станции, кад. №78:13:0747502:6, 131,3 кв.м.; производств.-складское здание (столярный цех), без кад. №; нежилое помещение (здание мойки), лит.Б, 729,6 кв.м, без кад. №.; ворота; ограждение железобетонное; право аренды земельного участка (земли населённых пунктов, для размещения объектов связи), кад.№78:13:0747502:1, 29 526 кв.м.</w:t>
      </w:r>
      <w:r w:rsidRPr="00F94DF6">
        <w:rPr>
          <w:bCs/>
          <w:color w:val="000000"/>
          <w:sz w:val="24"/>
          <w:szCs w:val="24"/>
          <w:lang w:val="ru-RU" w:eastAsia="ru-RU"/>
        </w:rPr>
        <w:t>),</w:t>
      </w:r>
      <w:r w:rsidRPr="00F94DF6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F94DF6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7C2732">
        <w:rPr>
          <w:color w:val="000000"/>
          <w:sz w:val="24"/>
          <w:szCs w:val="24"/>
          <w:lang w:val="ru-RU" w:eastAsia="ru-RU"/>
        </w:rPr>
        <w:t>с 16 октябр</w:t>
      </w:r>
      <w:r w:rsidR="00702BEB">
        <w:rPr>
          <w:color w:val="000000"/>
          <w:sz w:val="24"/>
          <w:szCs w:val="24"/>
          <w:lang w:val="ru-RU" w:eastAsia="ru-RU"/>
        </w:rPr>
        <w:t>я</w:t>
      </w:r>
      <w:r w:rsidRPr="00F94DF6">
        <w:rPr>
          <w:color w:val="000000"/>
          <w:sz w:val="24"/>
          <w:szCs w:val="24"/>
          <w:lang w:val="ru-RU" w:eastAsia="ru-RU"/>
        </w:rPr>
        <w:t xml:space="preserve"> 2019</w:t>
      </w:r>
      <w:r w:rsidR="00307D7D" w:rsidRPr="00F94DF6">
        <w:rPr>
          <w:color w:val="000000"/>
          <w:sz w:val="24"/>
          <w:szCs w:val="24"/>
          <w:lang w:val="ru-RU" w:eastAsia="ru-RU"/>
        </w:rPr>
        <w:t xml:space="preserve"> </w:t>
      </w:r>
      <w:r w:rsidRPr="00F94DF6">
        <w:rPr>
          <w:color w:val="000000"/>
          <w:sz w:val="24"/>
          <w:szCs w:val="24"/>
          <w:lang w:val="ru-RU" w:eastAsia="ru-RU"/>
        </w:rPr>
        <w:t xml:space="preserve">г., перечисляет денежные средства, составляющие </w:t>
      </w:r>
      <w:r w:rsidR="00F94DF6">
        <w:rPr>
          <w:color w:val="000000"/>
          <w:sz w:val="24"/>
          <w:szCs w:val="24"/>
          <w:lang w:val="ru-RU" w:eastAsia="ru-RU"/>
        </w:rPr>
        <w:t>2</w:t>
      </w:r>
      <w:r w:rsidRPr="00F94DF6">
        <w:rPr>
          <w:color w:val="000000"/>
          <w:sz w:val="24"/>
          <w:szCs w:val="24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22FCB403" w14:textId="77777777" w:rsidR="007C2732" w:rsidRDefault="007C2732" w:rsidP="007C2732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C2732">
        <w:rPr>
          <w:color w:val="000000"/>
          <w:sz w:val="24"/>
          <w:szCs w:val="24"/>
          <w:lang w:val="ru-RU" w:eastAsia="ru-RU"/>
        </w:rPr>
        <w:t>Получатель: ООО "Грант Консалт", ИНН 7811548827, ОГРН 1137847150737, ИНН 7811548827, КПП 781101001, Р/сч 40702810100700212372 в ПАО Банк "Александровский", к/с 30101810000000000755, БИК 044030755</w:t>
      </w:r>
      <w:r>
        <w:rPr>
          <w:color w:val="000000"/>
          <w:sz w:val="24"/>
          <w:szCs w:val="24"/>
          <w:lang w:val="ru-RU" w:eastAsia="ru-RU"/>
        </w:rPr>
        <w:t>.</w:t>
      </w:r>
    </w:p>
    <w:p w14:paraId="5D3C9F3B" w14:textId="3AB1EDA1" w:rsidR="005D0742" w:rsidRPr="005D0742" w:rsidRDefault="007C2732" w:rsidP="007C2732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Н</w:t>
      </w:r>
      <w:r w:rsidR="005D0742" w:rsidRPr="005D0742">
        <w:rPr>
          <w:color w:val="000000"/>
          <w:sz w:val="24"/>
          <w:szCs w:val="24"/>
          <w:lang w:val="ru-RU" w:eastAsia="ru-RU"/>
        </w:rPr>
        <w:t>азначение платежа: «Задаток за участие в торгах по продаже имущества ОАО «</w:t>
      </w:r>
      <w:r w:rsidR="00307D7D">
        <w:rPr>
          <w:color w:val="000000"/>
          <w:sz w:val="24"/>
          <w:szCs w:val="24"/>
          <w:lang w:val="ru-RU" w:eastAsia="ru-RU"/>
        </w:rPr>
        <w:t>ЛТС</w:t>
      </w:r>
      <w:r w:rsidR="005D0742" w:rsidRPr="005D0742">
        <w:rPr>
          <w:color w:val="000000"/>
          <w:sz w:val="24"/>
          <w:szCs w:val="24"/>
          <w:lang w:val="ru-RU" w:eastAsia="ru-RU"/>
        </w:rPr>
        <w:t xml:space="preserve">», лот № </w:t>
      </w:r>
      <w:r w:rsidR="00307D7D">
        <w:rPr>
          <w:color w:val="000000"/>
          <w:sz w:val="24"/>
          <w:szCs w:val="24"/>
          <w:lang w:val="ru-RU" w:eastAsia="ru-RU"/>
        </w:rPr>
        <w:t>__</w:t>
      </w:r>
      <w:r w:rsidR="005D0742" w:rsidRPr="005D0742">
        <w:rPr>
          <w:color w:val="000000"/>
          <w:sz w:val="24"/>
          <w:szCs w:val="24"/>
          <w:lang w:val="ru-RU" w:eastAsia="ru-RU"/>
        </w:rPr>
        <w:t>. НДС не облагается».</w:t>
      </w:r>
    </w:p>
    <w:p w14:paraId="2F823A46" w14:textId="771751F2" w:rsidR="007C2732" w:rsidRDefault="005D0742" w:rsidP="007C2732">
      <w:pPr>
        <w:widowControl/>
        <w:numPr>
          <w:ilvl w:val="1"/>
          <w:numId w:val="7"/>
        </w:numPr>
        <w:adjustRightInd w:val="0"/>
        <w:ind w:left="0" w:right="72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54AF9DB6" w14:textId="70421F10" w:rsidR="007C2732" w:rsidRDefault="007C2732" w:rsidP="007C2732">
      <w:pPr>
        <w:widowControl/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33AEA1BF" w14:textId="4D7FFCD2" w:rsidR="007C2732" w:rsidRDefault="007C2732" w:rsidP="007C2732">
      <w:pPr>
        <w:widowControl/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4212D55D" w14:textId="77777777" w:rsidR="007C2732" w:rsidRPr="007C2732" w:rsidRDefault="007C2732" w:rsidP="007C2732">
      <w:pPr>
        <w:widowControl/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1DD8B86B" w14:textId="77777777" w:rsidR="007C2732" w:rsidRPr="005D0742" w:rsidRDefault="007C2732" w:rsidP="007C273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5E2992A0" w14:textId="77777777" w:rsidR="005D0742" w:rsidRPr="005D0742" w:rsidRDefault="005D0742" w:rsidP="007C2732">
      <w:pPr>
        <w:widowControl/>
        <w:numPr>
          <w:ilvl w:val="0"/>
          <w:numId w:val="7"/>
        </w:numPr>
        <w:ind w:left="0" w:firstLine="0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lastRenderedPageBreak/>
        <w:t>Порядок внесения задатка</w:t>
      </w:r>
    </w:p>
    <w:p w14:paraId="7BEAE5FA" w14:textId="77777777" w:rsidR="005D0742" w:rsidRPr="005D0742" w:rsidRDefault="005D0742" w:rsidP="007C2732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14:paraId="7D85B090" w14:textId="04C7EA63" w:rsidR="005D0742" w:rsidRPr="005D0742" w:rsidRDefault="005D0742" w:rsidP="007C2732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подлежит перечислению Претендентом на банковский счет </w:t>
      </w:r>
      <w:r w:rsidR="007351F7">
        <w:rPr>
          <w:sz w:val="24"/>
          <w:szCs w:val="24"/>
          <w:lang w:val="ru-RU" w:eastAsia="ru-RU"/>
        </w:rPr>
        <w:t>Организатора торгов, указанный в п. 1.1. Настоящего Договора</w:t>
      </w:r>
      <w:bookmarkStart w:id="1" w:name="_GoBack"/>
      <w:bookmarkEnd w:id="1"/>
      <w:r w:rsidRPr="005D0742">
        <w:rPr>
          <w:sz w:val="24"/>
          <w:szCs w:val="24"/>
          <w:lang w:val="ru-RU" w:eastAsia="ru-RU"/>
        </w:rPr>
        <w:t xml:space="preserve"> и перечисляется непосредственно Претендентом.</w:t>
      </w:r>
    </w:p>
    <w:p w14:paraId="0CD37130" w14:textId="77777777" w:rsidR="005D0742" w:rsidRPr="005D0742" w:rsidRDefault="005D0742" w:rsidP="007C2732">
      <w:pPr>
        <w:widowControl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26A9EF11" w14:textId="77777777" w:rsidR="005D0742" w:rsidRPr="005D0742" w:rsidRDefault="005D0742" w:rsidP="007C2732">
      <w:pPr>
        <w:widowControl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60453498" w14:textId="77777777" w:rsidR="005D0742" w:rsidRPr="005D0742" w:rsidRDefault="005D0742" w:rsidP="007C2732">
      <w:pPr>
        <w:widowControl/>
        <w:numPr>
          <w:ilvl w:val="1"/>
          <w:numId w:val="7"/>
        </w:numPr>
        <w:ind w:left="0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59FF87C1" w14:textId="77777777" w:rsidR="005D0742" w:rsidRPr="005D0742" w:rsidRDefault="005D0742" w:rsidP="007C2732">
      <w:pPr>
        <w:widowControl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14:paraId="3B07DD77" w14:textId="77777777" w:rsidR="005D0742" w:rsidRPr="005D0742" w:rsidRDefault="005D0742" w:rsidP="007C2732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37C7FCB7" w14:textId="77777777" w:rsidR="005D0742" w:rsidRPr="005D0742" w:rsidRDefault="005D0742" w:rsidP="007C2732">
      <w:pPr>
        <w:widowControl/>
        <w:jc w:val="both"/>
        <w:rPr>
          <w:sz w:val="24"/>
          <w:szCs w:val="24"/>
          <w:lang w:val="ru-RU" w:eastAsia="ru-RU"/>
        </w:rPr>
      </w:pPr>
    </w:p>
    <w:p w14:paraId="0E36D432" w14:textId="77777777" w:rsidR="005D0742" w:rsidRPr="005D0742" w:rsidRDefault="005D0742" w:rsidP="007C2732">
      <w:pPr>
        <w:widowControl/>
        <w:numPr>
          <w:ilvl w:val="0"/>
          <w:numId w:val="7"/>
        </w:numPr>
        <w:ind w:left="0" w:firstLine="0"/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14:paraId="6877423A" w14:textId="77777777" w:rsidR="005D0742" w:rsidRPr="005D0742" w:rsidRDefault="005D0742" w:rsidP="007C2732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14:paraId="42349086" w14:textId="77777777" w:rsidR="005D0742" w:rsidRPr="005D0742" w:rsidRDefault="005D0742" w:rsidP="007C2732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75993C45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2AA09DF" w14:textId="77777777" w:rsidR="005D0742" w:rsidRPr="005D0742" w:rsidRDefault="005D0742" w:rsidP="007C2732">
      <w:pPr>
        <w:widowControl/>
        <w:numPr>
          <w:ilvl w:val="1"/>
          <w:numId w:val="7"/>
        </w:numPr>
        <w:adjustRightInd w:val="0"/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20496B95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3BB0F61E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0EDE9F37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0D8EAAF2" w14:textId="4B331CD0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 xml:space="preserve">установленными </w:t>
      </w:r>
      <w:r w:rsidR="007C2732" w:rsidRPr="007C2732">
        <w:rPr>
          <w:color w:val="000000"/>
          <w:sz w:val="24"/>
          <w:szCs w:val="24"/>
          <w:lang w:val="ru-RU" w:eastAsia="ru-RU"/>
        </w:rPr>
        <w:t>ПАО Банк "Александровский"</w:t>
      </w:r>
      <w:r w:rsidRPr="005D0742">
        <w:rPr>
          <w:sz w:val="24"/>
          <w:szCs w:val="24"/>
          <w:lang w:val="ru-RU" w:eastAsia="ru-RU"/>
        </w:rPr>
        <w:t>.</w:t>
      </w:r>
    </w:p>
    <w:p w14:paraId="3540AE9A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0D7715A0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2C856023" w14:textId="77777777" w:rsidR="005D0742" w:rsidRPr="005D0742" w:rsidRDefault="005D0742" w:rsidP="007C2732">
      <w:pPr>
        <w:jc w:val="both"/>
        <w:rPr>
          <w:sz w:val="24"/>
          <w:szCs w:val="24"/>
          <w:lang w:val="ru-RU" w:eastAsia="ru-RU"/>
        </w:rPr>
      </w:pPr>
    </w:p>
    <w:p w14:paraId="13C5DD5C" w14:textId="77777777" w:rsidR="005D0742" w:rsidRPr="005D0742" w:rsidRDefault="005D0742" w:rsidP="007C2732">
      <w:pPr>
        <w:widowControl/>
        <w:numPr>
          <w:ilvl w:val="0"/>
          <w:numId w:val="7"/>
        </w:numPr>
        <w:ind w:left="0" w:right="565" w:firstLine="0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14:paraId="28C9C034" w14:textId="77777777" w:rsidR="005D0742" w:rsidRPr="005D0742" w:rsidRDefault="005D0742" w:rsidP="007C2732">
      <w:pPr>
        <w:widowControl/>
        <w:ind w:right="565"/>
        <w:jc w:val="center"/>
        <w:rPr>
          <w:b/>
          <w:bCs/>
          <w:sz w:val="24"/>
          <w:szCs w:val="24"/>
          <w:lang w:val="ru-RU" w:eastAsia="ru-RU"/>
        </w:rPr>
      </w:pPr>
    </w:p>
    <w:p w14:paraId="5EDF640E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0E4CC5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2EA3F9AF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63AE796D" w14:textId="77777777" w:rsidR="005D0742" w:rsidRPr="005D0742" w:rsidRDefault="005D0742" w:rsidP="007C2732">
      <w:pPr>
        <w:widowControl/>
        <w:ind w:right="27"/>
        <w:jc w:val="center"/>
        <w:rPr>
          <w:b/>
          <w:bCs/>
          <w:sz w:val="24"/>
          <w:szCs w:val="24"/>
          <w:lang w:val="ru-RU" w:eastAsia="ru-RU"/>
        </w:rPr>
      </w:pPr>
    </w:p>
    <w:p w14:paraId="3775360C" w14:textId="77777777" w:rsidR="005D0742" w:rsidRPr="005D0742" w:rsidRDefault="005D0742" w:rsidP="007C2732">
      <w:pPr>
        <w:widowControl/>
        <w:ind w:right="2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14:paraId="26A72FF8" w14:textId="77777777" w:rsidR="005D0742" w:rsidRPr="005D0742" w:rsidRDefault="005D0742" w:rsidP="007C2732">
      <w:pPr>
        <w:widowControl/>
        <w:ind w:right="2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95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114"/>
      </w:tblGrid>
      <w:tr w:rsidR="005D0742" w:rsidRPr="005D0742" w14:paraId="5059A036" w14:textId="77777777" w:rsidTr="004B3A67">
        <w:trPr>
          <w:trHeight w:val="337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6E80D1D" w14:textId="77777777" w:rsidR="005D0742" w:rsidRPr="005D0742" w:rsidRDefault="005D0742" w:rsidP="007C2732">
            <w:pPr>
              <w:widowControl/>
              <w:ind w:right="2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14:paraId="3F4C1170" w14:textId="77777777" w:rsidR="005D0742" w:rsidRPr="005D0742" w:rsidRDefault="005D0742" w:rsidP="007C2732">
            <w:pPr>
              <w:widowControl/>
              <w:ind w:right="2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6445D1EC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14:paraId="65933B93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5C61655F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14:paraId="1F7AC7BA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14:paraId="444CF8B8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14:paraId="57EE95FD" w14:textId="77777777" w:rsidR="005D0742" w:rsidRPr="005D0742" w:rsidRDefault="005D0742" w:rsidP="007C273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632A7A04" w14:textId="77777777" w:rsidR="005D0742" w:rsidRPr="005D0742" w:rsidRDefault="005D0742" w:rsidP="007C273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6F97E9DB" w14:textId="77777777" w:rsidR="005D0742" w:rsidRPr="005D0742" w:rsidRDefault="005D0742" w:rsidP="007C273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1F360CF" w14:textId="77777777" w:rsidR="005D0742" w:rsidRPr="005D0742" w:rsidRDefault="005D0742" w:rsidP="007C2732">
            <w:pPr>
              <w:widowControl/>
              <w:ind w:right="2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60D5AE8D" w14:textId="77777777" w:rsidR="005D0742" w:rsidRPr="005D0742" w:rsidRDefault="005D0742" w:rsidP="007C2732">
            <w:pPr>
              <w:widowControl/>
              <w:tabs>
                <w:tab w:val="left" w:pos="840"/>
                <w:tab w:val="center" w:pos="2222"/>
              </w:tabs>
              <w:ind w:right="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14:paraId="009650C3" w14:textId="77777777" w:rsidR="005D0742" w:rsidRPr="005D0742" w:rsidRDefault="005D0742" w:rsidP="007C2732">
            <w:pPr>
              <w:widowControl/>
              <w:tabs>
                <w:tab w:val="left" w:pos="840"/>
                <w:tab w:val="center" w:pos="2222"/>
              </w:tabs>
              <w:ind w:right="2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282CE609" w14:textId="07D3E4D4" w:rsidR="00307D7D" w:rsidRPr="005D0742" w:rsidRDefault="005D0742" w:rsidP="007C273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5D819C64" w14:textId="2181B39A" w:rsidR="005D0742" w:rsidRPr="005D0742" w:rsidRDefault="005D0742" w:rsidP="007C273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_______________/________________</w:t>
            </w:r>
          </w:p>
        </w:tc>
      </w:tr>
    </w:tbl>
    <w:p w14:paraId="19642970" w14:textId="77777777" w:rsidR="005D0742" w:rsidRPr="005D0742" w:rsidRDefault="005D0742" w:rsidP="007C2732">
      <w:pPr>
        <w:widowControl/>
        <w:ind w:right="565"/>
        <w:jc w:val="both"/>
        <w:rPr>
          <w:sz w:val="24"/>
          <w:szCs w:val="24"/>
          <w:lang w:val="ru-RU" w:eastAsia="ru-RU"/>
        </w:rPr>
      </w:pPr>
    </w:p>
    <w:p w14:paraId="32965DCB" w14:textId="77777777" w:rsidR="005D0742" w:rsidRPr="005D0742" w:rsidRDefault="005D0742" w:rsidP="007C2732">
      <w:pPr>
        <w:widowControl/>
        <w:ind w:right="565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4D98FFC0" w14:textId="77777777" w:rsidR="00444036" w:rsidRPr="00701AC0" w:rsidRDefault="00444036" w:rsidP="007C2732">
      <w:pPr>
        <w:rPr>
          <w:lang w:val="ru-RU"/>
        </w:rPr>
        <w:sectPr w:rsidR="00444036" w:rsidRPr="00701AC0" w:rsidSect="007C2732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110DB3D8" w14:textId="56BE9D5B" w:rsidR="00444036" w:rsidRPr="007C2732" w:rsidRDefault="00444036" w:rsidP="007C2732">
      <w:pPr>
        <w:tabs>
          <w:tab w:val="left" w:pos="14133"/>
        </w:tabs>
        <w:spacing w:before="75" w:line="276" w:lineRule="auto"/>
        <w:ind w:right="107"/>
        <w:rPr>
          <w:i/>
          <w:sz w:val="26"/>
          <w:lang w:val="ru-RU"/>
        </w:rPr>
      </w:pPr>
      <w:bookmarkStart w:id="2" w:name="tariff_YE8_SHORT.pdf"/>
      <w:bookmarkEnd w:id="2"/>
    </w:p>
    <w:sectPr w:rsidR="00444036" w:rsidRPr="007C2732" w:rsidSect="007C2732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FFD407E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bCs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07D7D"/>
    <w:rsid w:val="00326BF3"/>
    <w:rsid w:val="00444036"/>
    <w:rsid w:val="004B3A67"/>
    <w:rsid w:val="00527D86"/>
    <w:rsid w:val="005D0742"/>
    <w:rsid w:val="00701AC0"/>
    <w:rsid w:val="00702BEB"/>
    <w:rsid w:val="007351F7"/>
    <w:rsid w:val="007C2732"/>
    <w:rsid w:val="00915EF1"/>
    <w:rsid w:val="009A0DBC"/>
    <w:rsid w:val="00A23581"/>
    <w:rsid w:val="00CA0C8A"/>
    <w:rsid w:val="00E21755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ECF9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takC6Q1C1WDfknUhzXlJIrOo2VXPnXrfi/ik5VyvfRU=</DigestValue>
    </Reference>
    <Reference Type="http://www.w3.org/2000/09/xmldsig#Object" URI="#idOfficeObject">
      <DigestMethod Algorithm="urn:ietf:params:xml:ns:cpxmlsec:algorithms:gostr34112012-256"/>
      <DigestValue>JBc63BrCbq/ZRUWXVU5+qj3KUKq/rL5za/256HUDDHY=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lgbDCbMxicpSniYpQxKIpMBI0dmEDo9zsLJxEiLfIVc=</DigestValue>
    </Reference>
  </SignedInfo>
  <SignatureValue>66iZQsvt8INr45rqjNsGMl2q0+0BMyLxdxgDgePDFcAf5DSvRBaL0fDKa33JcV6u
7WLZ2/3b4duJ5gnP7oT2lg==</SignatureValue>
  <KeyInfo>
    <X509Data>
      <X509Certificate>MIIOqjCCDlegAwIBAgIQHyHhCtN+xoDpEbBlucxp5jAKBggqhQMHAQEDAjCCAYcx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l9Ce0KAiMB4XDTE5MDQyMzEwMDY0OFoXDTIwMDQyMzEwMTY0OFowggIrMTAwLgYD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0LfRjCDQoNC+0YHRgdC40LiCCwCAGqWzAAAAAAAxMB0GA1UdDgQWBBSndMz7JJm8
+sRgHpVOUVeaAPABODArBgNVHRAEJDAigA8yMDE5MDQyMzEwMDY0N1qBDzIwMjAw
NDIzMTAwNjQ3WjCCATMGBSqFA2RwBIIBKDCCASQMKyLQmtGA0LjQv9GC0L7Qn9GA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0LXRgtGB0YLQstC40Y8g4oSWINCh0KQvMTI0LTMzODAg0L7RgiAxMS4wNS4yMDE4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fpEs1D0cfQ5cStGzW2aa556RIGs=</DigestValue>
      </Reference>
      <Reference URI="/word/fontTable.xml?ContentType=application/vnd.openxmlformats-officedocument.wordprocessingml.fontTable+xml">
        <DigestMethod Algorithm="http://www.w3.org/2000/09/xmldsig#sha1"/>
        <DigestValue>qmrvHAnGY+cO+ns+5h7lUgJLAdA=</DigestValue>
      </Reference>
      <Reference URI="/word/numbering.xml?ContentType=application/vnd.openxmlformats-officedocument.wordprocessingml.numbering+xml">
        <DigestMethod Algorithm="http://www.w3.org/2000/09/xmldsig#sha1"/>
        <DigestValue>uveV32IgIsPwke/gsyNIi27iIyg=</DigestValue>
      </Reference>
      <Reference URI="/word/settings.xml?ContentType=application/vnd.openxmlformats-officedocument.wordprocessingml.settings+xml">
        <DigestMethod Algorithm="http://www.w3.org/2000/09/xmldsig#sha1"/>
        <DigestValue>FrZu181z3RZdLMM3QDGIBMRhS/Y=</DigestValue>
      </Reference>
      <Reference URI="/word/styles.xml?ContentType=application/vnd.openxmlformats-officedocument.wordprocessingml.styles+xml">
        <DigestMethod Algorithm="http://www.w3.org/2000/09/xmldsig#sha1"/>
        <DigestValue>kIHipIUTnW7E6n731sEME6dGmi0=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2019-11-25T15:30:37Z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16.0.12130/19</OfficeVersion>
          <ApplicationVersion>16.0.12130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2019-11-25T15:30:37Z</xd:SigningTime>
          <xd:SigningCertificate>
            <xd:Cert>
              <xd:CertDigest>
                <DigestMethod Algorithm="http://www.w3.org/2000/09/xmldsig#sha1"/>
                <DigestValue>tPxW5wfEA3IpNsnxEOAHUfCp2ic=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41381978065561087272364790152447158758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3</cp:revision>
  <cp:lastPrinted>2019-02-05T10:13:00Z</cp:lastPrinted>
  <dcterms:created xsi:type="dcterms:W3CDTF">2019-10-15T17:49:00Z</dcterms:created>
  <dcterms:modified xsi:type="dcterms:W3CDTF">2019-11-25T15:30:00Z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