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D380D">
        <w:rPr>
          <w:sz w:val="28"/>
          <w:szCs w:val="28"/>
        </w:rPr>
        <w:t>97133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D380D">
        <w:rPr>
          <w:rFonts w:ascii="Times New Roman" w:hAnsi="Times New Roman" w:cs="Times New Roman"/>
          <w:sz w:val="28"/>
          <w:szCs w:val="28"/>
        </w:rPr>
        <w:t>04.12.2019 15:00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C52F1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C52F12" w:rsidRDefault="00BD380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52F12">
              <w:rPr>
                <w:sz w:val="28"/>
                <w:szCs w:val="28"/>
              </w:rPr>
              <w:t>Ульянов  Игорь  Михайлович</w:t>
            </w:r>
            <w:r w:rsidR="00D342DA" w:rsidRPr="00C52F12">
              <w:rPr>
                <w:sz w:val="28"/>
                <w:szCs w:val="28"/>
              </w:rPr>
              <w:t xml:space="preserve">, </w:t>
            </w:r>
          </w:p>
          <w:p w:rsidR="00D342DA" w:rsidRPr="00C52F1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52F12">
              <w:rPr>
                <w:sz w:val="28"/>
                <w:szCs w:val="28"/>
              </w:rPr>
              <w:t>, ОГРН</w:t>
            </w:r>
            <w:proofErr w:type="gramStart"/>
            <w:r w:rsidRPr="00C52F12">
              <w:rPr>
                <w:sz w:val="28"/>
                <w:szCs w:val="28"/>
              </w:rPr>
              <w:t xml:space="preserve"> ,</w:t>
            </w:r>
            <w:proofErr w:type="gramEnd"/>
            <w:r w:rsidRPr="00C52F12">
              <w:rPr>
                <w:sz w:val="28"/>
                <w:szCs w:val="28"/>
              </w:rPr>
              <w:t xml:space="preserve"> ИНН </w:t>
            </w:r>
            <w:r w:rsidR="00BD380D" w:rsidRPr="00C52F12">
              <w:rPr>
                <w:sz w:val="28"/>
                <w:szCs w:val="28"/>
              </w:rPr>
              <w:t>526000433474</w:t>
            </w:r>
            <w:r w:rsidRPr="00C52F12">
              <w:rPr>
                <w:sz w:val="28"/>
                <w:szCs w:val="28"/>
              </w:rPr>
              <w:t>.</w:t>
            </w:r>
          </w:p>
          <w:p w:rsidR="00D342DA" w:rsidRPr="00C52F1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52F12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D380D" w:rsidRPr="00C52F12" w:rsidRDefault="00BD3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Кудешкин Владимир Васильевич</w:t>
            </w:r>
          </w:p>
          <w:p w:rsidR="00D342DA" w:rsidRPr="00C52F12" w:rsidRDefault="00BD3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C52F1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52F12" w:rsidRDefault="00BD380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52F12">
              <w:rPr>
                <w:sz w:val="28"/>
                <w:szCs w:val="28"/>
              </w:rPr>
              <w:t xml:space="preserve">Арбитражный суд </w:t>
            </w:r>
            <w:proofErr w:type="gramStart"/>
            <w:r w:rsidRPr="00C52F12">
              <w:rPr>
                <w:sz w:val="28"/>
                <w:szCs w:val="28"/>
              </w:rPr>
              <w:t>г</w:t>
            </w:r>
            <w:proofErr w:type="gramEnd"/>
            <w:r w:rsidRPr="00C52F12">
              <w:rPr>
                <w:sz w:val="28"/>
                <w:szCs w:val="28"/>
              </w:rPr>
              <w:t>. Москвы</w:t>
            </w:r>
            <w:r w:rsidR="00D342DA" w:rsidRPr="00C52F12">
              <w:rPr>
                <w:sz w:val="28"/>
                <w:szCs w:val="28"/>
              </w:rPr>
              <w:t xml:space="preserve">, дело о банкротстве </w:t>
            </w:r>
            <w:r w:rsidRPr="00C52F12">
              <w:rPr>
                <w:sz w:val="28"/>
                <w:szCs w:val="28"/>
              </w:rPr>
              <w:t>А40-215054/16-177-226</w:t>
            </w:r>
          </w:p>
        </w:tc>
      </w:tr>
      <w:tr w:rsidR="00D342DA" w:rsidRPr="00C52F1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52F12" w:rsidRDefault="00BD3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Арбитражный суд </w:t>
            </w:r>
            <w:proofErr w:type="gramStart"/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Москвы</w:t>
            </w:r>
            <w:r w:rsidR="00D342DA"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="00D342DA"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26.09.2019</w:t>
            </w:r>
            <w:r w:rsidR="00D342DA"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BD380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Имущество Ульянова Игоря Михайловича: - жилой дом, расположенный по адресу: Московская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Мытищинский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Новогрязново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улица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Грибки, 7-я линия, дом 19, кадастровый номер 50:12:0000000:3451, номер кадастрового квартала 50:12:0000000, общей площадью 420,9 кв.м. - земельный участок, расположенный по адресу: Московская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Мытищинский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р-н, городское поселение Мытищи, восточнее д. Грибки,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"Грибки",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участок 331, кадастровый номер 50:12:0080113:618, номер кадастрового квартала 50:12:0080113, категория земель: земли населенных пунктов, виды разрешенного использования: для ведения личного подсобного хозяйства, общей площадью 2 486,0 кв.м. 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3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закрытой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BD380D">
              <w:rPr>
                <w:sz w:val="28"/>
                <w:szCs w:val="28"/>
              </w:rPr>
              <w:t>28.10.2019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D380D">
              <w:rPr>
                <w:sz w:val="28"/>
                <w:szCs w:val="28"/>
              </w:rPr>
              <w:t>02.12.2019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380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Заявки подаются на ЭТП АО «Российский аукционный дом» (http://sales.lot-online.ru).  Срок приема заявок: с 28.10.2019 г. по 02.12.2019 г.  Заявки на участие в торгах предоставляются в порядке, установленном внутренним регламентом электронной площадки и законодательством Российской Федерации. Заявка должна содержать сведения, предусмотренные ФЗ «О несостоятельности (банкротстве)». К заявке должны быть приложены следующие документы: - выписка из единого государственного реестра юридических лиц, действительная на день представления заявки на участия в торгах, или засвидетельствованная в нотариальном порядке копия такой </w:t>
            </w:r>
            <w:r>
              <w:rPr>
                <w:bCs/>
                <w:sz w:val="28"/>
                <w:szCs w:val="28"/>
              </w:rPr>
              <w:lastRenderedPageBreak/>
              <w:t xml:space="preserve">выписки (для юридического лица); - выписка из единого государственного реестра индивидуальных предпринимателей, действительная на день представления заявки на участия в торгах или засвидетельствованная в нотариальном порядке копия такой выписки (для индивидуального предпринимателя); - документы, удостоверяющие личность (для физического лица); - </w:t>
            </w:r>
            <w:proofErr w:type="gramStart"/>
            <w:r>
              <w:rPr>
                <w:bCs/>
                <w:sz w:val="28"/>
                <w:szCs w:val="28"/>
              </w:rPr>
              <w:t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- документы, подтверждающие полномочия лица на осуществление действий от имени заявителя; - документы, подтверждающие полномочия руководителя (органов управления) и/или должностных лиц заявителя юридического лица;</w:t>
            </w:r>
            <w:proofErr w:type="gramEnd"/>
            <w:r>
              <w:rPr>
                <w:bCs/>
                <w:sz w:val="28"/>
                <w:szCs w:val="28"/>
              </w:rPr>
              <w:t xml:space="preserve"> - </w:t>
            </w:r>
            <w:proofErr w:type="gramStart"/>
            <w:r>
              <w:rPr>
                <w:bCs/>
                <w:sz w:val="28"/>
                <w:szCs w:val="28"/>
              </w:rPr>
              <w:t>решение об одобрении или о совершении крупной сделки по внесению денежных средств в качестве задатка и по приобретению данного имущества на торгах по определенной цене,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</w:t>
            </w:r>
            <w:proofErr w:type="gramEnd"/>
            <w:r>
              <w:rPr>
                <w:bCs/>
                <w:sz w:val="28"/>
                <w:szCs w:val="28"/>
              </w:rPr>
              <w:t xml:space="preserve"> качестве задатка являются крупной сделкой; - </w:t>
            </w:r>
            <w:proofErr w:type="gramStart"/>
            <w:r>
              <w:rPr>
                <w:bCs/>
                <w:sz w:val="28"/>
                <w:szCs w:val="28"/>
              </w:rPr>
              <w:t>платежный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</w:t>
            </w:r>
            <w:proofErr w:type="spellEnd"/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52F1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к) размер задатка, сроки и порядок внесения и возврата задатка, реквизиты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D380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Сумма задатка на каждый из лотов: </w:t>
            </w:r>
          </w:p>
          <w:p w:rsidR="00BD380D" w:rsidRDefault="00BD3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8 010 600.00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52F12" w:rsidRDefault="00BD3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2F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составляет 20% от начальной цены, вносится во время приема заявок на отдельный </w:t>
            </w:r>
            <w:proofErr w:type="spellStart"/>
            <w:r w:rsidRPr="00C52F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задатковый</w:t>
            </w:r>
            <w:proofErr w:type="spellEnd"/>
            <w:r w:rsidRPr="00C52F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счет должника Ульянова Игоря Михайловича: </w:t>
            </w:r>
            <w:proofErr w:type="spellStart"/>
            <w:proofErr w:type="gramStart"/>
            <w:r w:rsidRPr="00C52F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C52F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/с 40817810038092380838 в банке ПАО СБЕРБАНК, ИНН 7707083893, КПП 775003035, к/с 30101810400000000225, БИК 044525225. В назначении платежа необходимо указать номер торгов и Лота, за который вносится задаток. 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</w:t>
            </w:r>
            <w:proofErr w:type="gramStart"/>
            <w:r w:rsidRPr="00C52F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случае отказа или уклонения победителя торгов от подписания договора купли-продажи в течение пяти дней с даты получения указанного предложения конкурсного управляющего внесенный задаток ему не возвращается и финансовый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      </w:r>
            <w:r w:rsidR="00D342DA" w:rsidRPr="00C52F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C52F12" w:rsidRDefault="00BD380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52F1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составляет 20% от начальной цены, вносится во время приема заявок на отдельный </w:t>
            </w:r>
            <w:proofErr w:type="spellStart"/>
            <w:r w:rsidRPr="00C52F1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задатковый</w:t>
            </w:r>
            <w:proofErr w:type="spellEnd"/>
            <w:r w:rsidRPr="00C52F1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счет должника Ульянова Игоря Михайловича: </w:t>
            </w:r>
            <w:proofErr w:type="spellStart"/>
            <w:proofErr w:type="gramStart"/>
            <w:r w:rsidRPr="00C52F1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C52F1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40817810038092380838 в банке ПАО СБЕРБАНК, ИНН 7707083893, КПП 775003035, к/с 30101810400000000225, БИК 044525225.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D380D" w:rsidRDefault="00BD3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40 053 000.00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380D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52F12" w:rsidRDefault="00BD38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Предложения о цене имущества представляются участниками торгов одновременно с заявкой на участие в торгах и не подлежат разглашению до начала проведения торгов. </w:t>
            </w:r>
            <w:proofErr w:type="gramStart"/>
            <w:r>
              <w:rPr>
                <w:color w:val="auto"/>
                <w:sz w:val="28"/>
                <w:szCs w:val="28"/>
              </w:rPr>
              <w:t>Выигравшим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аукцион признается участник, предложивший наиболее высокую цену за продаваемое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38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Результаты торгов подводятся на ЭТП 04.12.19 в 15.00 </w:t>
            </w:r>
            <w:proofErr w:type="spellStart"/>
            <w:r>
              <w:rPr>
                <w:color w:val="auto"/>
                <w:sz w:val="28"/>
                <w:szCs w:val="28"/>
              </w:rPr>
              <w:t>мск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D38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арбитражный управляющий направляет победителю торгов предложение заключить договор купли-продажи имущества по предложенной победителем торгов цене с приложением проекта данного договора.  Лицо, заключившее договор купли-продажи, обязано не позднее 30 дней с момента подписания договора полностью перечислить оплату приобретенного имущества на счет должника Ульянова Игоря Михайловича: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/с 40817810438092380836 в банке ПАО СБЕРБАНК, ИНН 7707083893, КПП 775003035, к/с 30101810400000000225, БИК 044525225.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52F12" w:rsidRDefault="00BD38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Задаток составляет 20% от начальной цены, вносится во время приема заявок на отдельный </w:t>
            </w:r>
            <w:proofErr w:type="spellStart"/>
            <w:r>
              <w:rPr>
                <w:color w:val="auto"/>
                <w:sz w:val="28"/>
                <w:szCs w:val="28"/>
              </w:rPr>
              <w:t>задатковый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счет должника Ульянова Игоря Михайловича: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/с 40817810038092380838 в банке ПАО СБЕРБАНК, ИНН 7707083893, КПП 775003035, к/с 30101810400000000225, БИК 044525225. В назначении платежа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необходимо указать номер торгов и Лота, за который вносится задаток. Лицо, заключившее договор купли-продажи, обязано не позднее 30 дней с момента подписания договора полностью перечислить оплату приобретенного имущества на счет должника Ульянова Игоря Михайловича: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/с 40817810438092380836 в банке ПАО СБЕРБАНК, ИНН 7707083893, КПП 775003035, к/с 30101810400000000225, БИК 044525225.</w:t>
            </w:r>
          </w:p>
        </w:tc>
      </w:tr>
      <w:tr w:rsidR="00D342DA" w:rsidRPr="00C52F1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C52F1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D380D"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Кудешкин Владимир Васильевич</w:t>
            </w:r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380D"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420900314807</w:t>
            </w:r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D380D"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119607, г. Москва, ул. Удальцова, д. 52, кв.26</w:t>
            </w:r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BD380D"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(915) 251-79-26</w:t>
            </w:r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BD380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</w:t>
              </w:r>
              <w:r w:rsidR="00BD380D" w:rsidRPr="00C52F1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BD380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kudeshkin</w:t>
              </w:r>
              <w:r w:rsidR="00BD380D" w:rsidRPr="00C52F1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BD380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BD380D" w:rsidRPr="00C52F1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BD380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C5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52F12" w:rsidRDefault="00C52F1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ЕФРСБ:</w:t>
            </w:r>
          </w:p>
          <w:p w:rsidR="00D342DA" w:rsidRPr="00C52F12" w:rsidRDefault="00C52F12" w:rsidP="00C52F1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</w:rPr>
              <w:t xml:space="preserve">№4278851 от 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17.10.2019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D380D"/>
    <w:rsid w:val="00BE4C4E"/>
    <w:rsid w:val="00C0559E"/>
    <w:rsid w:val="00C52F12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Ya Blondinko Edition</Company>
  <LinksUpToDate>false</LinksUpToDate>
  <CharactersWithSpaces>9774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sasha1981</cp:lastModifiedBy>
  <cp:revision>2</cp:revision>
  <cp:lastPrinted>2010-11-10T14:05:00Z</cp:lastPrinted>
  <dcterms:created xsi:type="dcterms:W3CDTF">2019-10-23T11:03:00Z</dcterms:created>
  <dcterms:modified xsi:type="dcterms:W3CDTF">2019-10-23T11:03:00Z</dcterms:modified>
</cp:coreProperties>
</file>