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2" w:rsidRPr="001B21CF" w:rsidRDefault="00B2292B" w:rsidP="00B2292B">
      <w:pPr>
        <w:ind w:firstLine="720"/>
        <w:jc w:val="both"/>
      </w:pPr>
      <w:r w:rsidRPr="001B21CF">
        <w:t>АО «Российский аукционный дом» сообщает о</w:t>
      </w:r>
      <w:r w:rsidR="004576A8" w:rsidRPr="001B21CF">
        <w:t xml:space="preserve"> </w:t>
      </w:r>
      <w:r w:rsidRPr="001B21CF">
        <w:t>перенос</w:t>
      </w:r>
      <w:r w:rsidR="00B02239" w:rsidRPr="001B21CF">
        <w:t>е</w:t>
      </w:r>
      <w:r w:rsidRPr="001B21CF">
        <w:t xml:space="preserve"> даты</w:t>
      </w:r>
      <w:r w:rsidR="00CF31EE" w:rsidRPr="001B21CF">
        <w:t xml:space="preserve"> проведения аукцион</w:t>
      </w:r>
      <w:r w:rsidR="009B61E7" w:rsidRPr="001B21CF">
        <w:t>а</w:t>
      </w:r>
      <w:r w:rsidR="00CF31EE" w:rsidRPr="001B21CF">
        <w:t xml:space="preserve"> и</w:t>
      </w:r>
      <w:r w:rsidRPr="001B21CF">
        <w:t xml:space="preserve"> подведения итогов аукциона, назначенн</w:t>
      </w:r>
      <w:r w:rsidR="009B61E7" w:rsidRPr="001B21CF">
        <w:t>ых</w:t>
      </w:r>
      <w:r w:rsidRPr="001B21CF">
        <w:t xml:space="preserve"> на </w:t>
      </w:r>
      <w:r w:rsidR="00921852" w:rsidRPr="001B21CF">
        <w:t>09</w:t>
      </w:r>
      <w:r w:rsidR="00130927" w:rsidRPr="001B21CF">
        <w:t>.</w:t>
      </w:r>
      <w:r w:rsidR="00267485" w:rsidRPr="001B21CF">
        <w:t>1</w:t>
      </w:r>
      <w:r w:rsidR="00AF0922" w:rsidRPr="001B21CF">
        <w:t>2</w:t>
      </w:r>
      <w:r w:rsidR="00CB2978" w:rsidRPr="001B21CF">
        <w:t>.201</w:t>
      </w:r>
      <w:r w:rsidR="00F77C76" w:rsidRPr="001B21CF">
        <w:t>9</w:t>
      </w:r>
      <w:r w:rsidRPr="001B21CF">
        <w:t xml:space="preserve"> года по продаже объект</w:t>
      </w:r>
      <w:r w:rsidR="00921852" w:rsidRPr="001B21CF">
        <w:t>а</w:t>
      </w:r>
      <w:r w:rsidRPr="001B21CF">
        <w:t xml:space="preserve"> недвижимости, являющ</w:t>
      </w:r>
      <w:r w:rsidR="00921852" w:rsidRPr="001B21CF">
        <w:t xml:space="preserve">егося </w:t>
      </w:r>
      <w:r w:rsidRPr="001B21CF">
        <w:t xml:space="preserve">собственностью </w:t>
      </w:r>
      <w:r w:rsidR="002847F4" w:rsidRPr="001B21CF">
        <w:t>П</w:t>
      </w:r>
      <w:r w:rsidRPr="001B21CF">
        <w:t>АО Сбербанк</w:t>
      </w:r>
      <w:r w:rsidR="00B02239" w:rsidRPr="001B21CF">
        <w:t xml:space="preserve"> (</w:t>
      </w:r>
      <w:r w:rsidR="00B02239" w:rsidRPr="001B21CF">
        <w:rPr>
          <w:b/>
          <w:bCs/>
        </w:rPr>
        <w:t xml:space="preserve">код Лота </w:t>
      </w:r>
      <w:r w:rsidR="00921852" w:rsidRPr="001B21CF">
        <w:rPr>
          <w:b/>
          <w:bCs/>
        </w:rPr>
        <w:t>РАД-193024</w:t>
      </w:r>
      <w:r w:rsidR="00B02239" w:rsidRPr="001B21CF">
        <w:rPr>
          <w:bCs/>
        </w:rPr>
        <w:t>)</w:t>
      </w:r>
      <w:r w:rsidRPr="001B21CF">
        <w:t>:</w:t>
      </w:r>
      <w:r w:rsidR="005E41DC" w:rsidRPr="001B21CF">
        <w:t xml:space="preserve"> </w:t>
      </w:r>
      <w:r w:rsidR="00EE4E1E" w:rsidRPr="001B21CF">
        <w:t xml:space="preserve"> </w:t>
      </w:r>
      <w:r w:rsidR="00D81669" w:rsidRPr="001B21CF">
        <w:t xml:space="preserve"> </w:t>
      </w:r>
    </w:p>
    <w:p w:rsidR="00B2292B" w:rsidRPr="001B21CF" w:rsidRDefault="00AF0922" w:rsidP="00B2292B">
      <w:pPr>
        <w:ind w:firstLine="720"/>
        <w:jc w:val="both"/>
      </w:pPr>
      <w:r w:rsidRPr="001B21CF">
        <w:t xml:space="preserve"> </w:t>
      </w:r>
    </w:p>
    <w:p w:rsidR="00AF0922" w:rsidRPr="001B21CF" w:rsidRDefault="00AF0922" w:rsidP="00AF0922">
      <w:pPr>
        <w:autoSpaceDE w:val="0"/>
        <w:autoSpaceDN w:val="0"/>
        <w:ind w:firstLine="720"/>
        <w:jc w:val="both"/>
        <w:outlineLvl w:val="0"/>
        <w:rPr>
          <w:b/>
        </w:rPr>
      </w:pPr>
      <w:r w:rsidRPr="001B21CF">
        <w:rPr>
          <w:b/>
        </w:rPr>
        <w:t>Лот 1. Сведения об Объект</w:t>
      </w:r>
      <w:r w:rsidR="00921852" w:rsidRPr="001B21CF">
        <w:rPr>
          <w:b/>
        </w:rPr>
        <w:t>е</w:t>
      </w:r>
      <w:r w:rsidRPr="001B21CF">
        <w:rPr>
          <w:b/>
        </w:rPr>
        <w:t xml:space="preserve"> продажи</w:t>
      </w:r>
      <w:bookmarkStart w:id="0" w:name="_GoBack"/>
      <w:bookmarkEnd w:id="0"/>
      <w:r w:rsidRPr="001B21CF">
        <w:rPr>
          <w:b/>
        </w:rPr>
        <w:t>: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proofErr w:type="gramStart"/>
      <w:r w:rsidRPr="001B21CF">
        <w:t>Здание, назначение: нежилое, общая площадь 331,7 кв. м, этажность: 1, в т. ч. подземных 0, адрес (местоположение) объекта:</w:t>
      </w:r>
      <w:proofErr w:type="gramEnd"/>
      <w:r w:rsidRPr="001B21CF">
        <w:t xml:space="preserve"> Ивановская область, г. Кинешма, ул. Гагарина, д. 20а с кадастровым номером 37:25:010483:973 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 xml:space="preserve">Существующие ограничения (обременения) права: 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- краткосрочный договор аренды №01-02-2018-СРБ от 05.12.2018 с ООО «Сбербанк-сервис». Нежилые помещения (далее – Помещение) общей площадью 42,9 кв. м., расположенные  на 1 этаже в здании. Помещение включает в себя выделенные в натуре и фактически передаваемые помещения № 22,18 общей площадью 42,9 кв. м. расположенные на 1 этаже здания: срок с 05.12.2018 г. на 11 месяцев с возможностью пролонгации;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 xml:space="preserve">Объект находится на земельном участке общей площадью 723 кв. м. с кадастровым номером 37:25:010483:17. Категория земель: земли населенных пунктов. Разрешенное использование: для размещения нежилого здания. Земельный участок используется </w:t>
      </w:r>
      <w:r w:rsidR="00D4464C" w:rsidRPr="001B21CF">
        <w:t>Продавцом</w:t>
      </w:r>
      <w:r w:rsidRPr="001B21CF">
        <w:t xml:space="preserve"> по Договору аренды земельного участка № 1744 от 23.07.1999 г. заключенному с Комитетом по управлению муниципальным имуществом городского округа Кинешма; срок с 23.07.1999 г. на неопределенный срок.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Одновременно с передачей права собственности на Объект к Покупателю переходит право аренды Земельного участка. Переоформление прав на земельный участок осуществляется в установленном законодательством Российской Федерации порядке.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Существенное условие продажи Объекта:</w:t>
      </w:r>
    </w:p>
    <w:p w:rsidR="00921852" w:rsidRPr="001B21CF" w:rsidRDefault="00D4464C" w:rsidP="00921852">
      <w:pPr>
        <w:autoSpaceDE w:val="0"/>
        <w:autoSpaceDN w:val="0"/>
        <w:ind w:firstLine="720"/>
        <w:jc w:val="both"/>
        <w:outlineLvl w:val="0"/>
      </w:pPr>
      <w:r w:rsidRPr="001B21CF">
        <w:t xml:space="preserve">Продавец </w:t>
      </w:r>
      <w:r w:rsidR="00921852" w:rsidRPr="001B21CF">
        <w:t>и Покупатель, обязуются одновременно с заключением Договора купли-продажи недвижимого имущества с последующей арендой данного имущества (с обратной арендой), в день заключения Договора, подписать договор долгосрочной аренды помещений, общей площадью не более 207,6 кв. м, в т. ч.: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 xml:space="preserve">- 1-й этаж, помещения № 1, 2, 3, 4, 5, 6, 7, 8, 9, 10, 19, 20  площадью не более  207,6 кв. м.; 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 xml:space="preserve">по адресу: Ивановская область, г. Кинешма, ул. Гагарина, д. 20А и фактически </w:t>
      </w:r>
      <w:proofErr w:type="gramStart"/>
      <w:r w:rsidRPr="001B21CF">
        <w:t>занимаемых</w:t>
      </w:r>
      <w:proofErr w:type="gramEnd"/>
      <w:r w:rsidRPr="001B21CF">
        <w:t xml:space="preserve"> Продавцом, по форме договора аренды, приведенной в Приложении № 3 к настоящему Договору. 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Арендная  плата  за пользование помещениями устанавливается: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 xml:space="preserve">-  1-й этаж, помещения № 1, 2, 3, 4, 5, 6, 7, 8, 9, 10, 19, 20 (площадью не более 207,6 кв. м.) из расчета  не более 3 336 (три тысячи триста тридцать шесть) рублей 00 копеек, с учетом НДС 20% за 1 кв. м в год; 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 xml:space="preserve">Арендная плата включает в себя платежи за пользование помещением, соответствующей частью земельного участка пропорционально занимаемой площади и услуги по эксплуатации и техническому обслуживанию систем жизнеобеспечения здания/помещения. Коммунальные услуги (пользование электроэнергией, водо-теплоснабжением и канализацией) оплачиваются </w:t>
      </w:r>
      <w:r w:rsidR="00D4464C" w:rsidRPr="001B21CF">
        <w:t xml:space="preserve">Продавцом </w:t>
      </w:r>
      <w:r w:rsidRPr="001B21CF">
        <w:t xml:space="preserve"> отдельно на основании выставленных Покупателем счетов на оплату соответствующего вида коммунальных услуг на основании показаний счетчиков и платежных </w:t>
      </w:r>
      <w:proofErr w:type="gramStart"/>
      <w:r w:rsidRPr="001B21CF">
        <w:t>документов</w:t>
      </w:r>
      <w:proofErr w:type="gramEnd"/>
      <w:r w:rsidRPr="001B21CF">
        <w:t xml:space="preserve"> снабжающих и обслуживающих организаций по действующим тарифам и нормативам, без каких-либо дополнительных начислений со стороны Покупателя. 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 xml:space="preserve">После осуществления </w:t>
      </w:r>
      <w:r w:rsidR="00D4464C" w:rsidRPr="001B21CF">
        <w:t>Продавцом</w:t>
      </w:r>
      <w:r w:rsidRPr="001B21CF">
        <w:t xml:space="preserve"> строительно-монтажных работ (СМР) по реконструкции, перепланировки Объекта, </w:t>
      </w:r>
      <w:r w:rsidR="00D4464C" w:rsidRPr="001B21CF">
        <w:t>Продавец</w:t>
      </w:r>
      <w:r w:rsidRPr="001B21CF">
        <w:t xml:space="preserve"> уведомляет Покупателя о завершении СМР в течени</w:t>
      </w:r>
      <w:proofErr w:type="gramStart"/>
      <w:r w:rsidRPr="001B21CF">
        <w:t>и</w:t>
      </w:r>
      <w:proofErr w:type="gramEnd"/>
      <w:r w:rsidRPr="001B21CF">
        <w:t xml:space="preserve"> 5 (пяти) рабочих после завершения работ.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 xml:space="preserve">После завершения </w:t>
      </w:r>
      <w:r w:rsidR="00D4464C" w:rsidRPr="001B21CF">
        <w:t>Продавцом</w:t>
      </w:r>
      <w:r w:rsidRPr="001B21CF">
        <w:t xml:space="preserve"> строительно-монтажных работ Покупатель обязуется самостоятельно за свой счет, не позднее 30 (тридцати) календарных дней от даты уведомления, выполнить техническую документацию (технический план) на Объект и предоставить ее на регистрацию в органы, осуществляющие государственный кадастровый учет (РОСРЕЕСТР).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 xml:space="preserve">О дате регистрации технической документации Покупатель уведомляет </w:t>
      </w:r>
      <w:r w:rsidR="00D4464C" w:rsidRPr="001B21CF">
        <w:t>Продавца</w:t>
      </w:r>
      <w:r w:rsidRPr="001B21CF">
        <w:t xml:space="preserve"> в течени</w:t>
      </w:r>
      <w:proofErr w:type="gramStart"/>
      <w:r w:rsidRPr="001B21CF">
        <w:t>и</w:t>
      </w:r>
      <w:proofErr w:type="gramEnd"/>
      <w:r w:rsidRPr="001B21CF">
        <w:t xml:space="preserve"> 5 (пяти) календарных дней с момента получения выписки ЕГРН. После регистрации </w:t>
      </w:r>
      <w:r w:rsidRPr="001B21CF">
        <w:lastRenderedPageBreak/>
        <w:t xml:space="preserve">актуальной технической документации на Объект в </w:t>
      </w:r>
      <w:proofErr w:type="spellStart"/>
      <w:r w:rsidRPr="001B21CF">
        <w:t>Росреестре</w:t>
      </w:r>
      <w:proofErr w:type="spellEnd"/>
      <w:r w:rsidRPr="001B21CF">
        <w:t xml:space="preserve"> </w:t>
      </w:r>
      <w:r w:rsidR="00D4464C" w:rsidRPr="001B21CF">
        <w:t xml:space="preserve">Продавец </w:t>
      </w:r>
      <w:r w:rsidRPr="001B21CF">
        <w:t xml:space="preserve">и Покупатель, обязуются, в случае необходимости, в 10-ти </w:t>
      </w:r>
      <w:proofErr w:type="spellStart"/>
      <w:r w:rsidRPr="001B21CF">
        <w:t>дневный</w:t>
      </w:r>
      <w:proofErr w:type="spellEnd"/>
      <w:r w:rsidRPr="001B21CF">
        <w:t xml:space="preserve"> срок от даты уведомления Покупателя заключить Дополнительное соглашение к Договору долгосрочной аренды помещений, включив в него сведения об уточненной площади Объекта и величине арендной ставки с учетом  следующих условий: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 xml:space="preserve">- площадь обратной аренды не более 207,6 </w:t>
      </w:r>
      <w:proofErr w:type="spellStart"/>
      <w:r w:rsidRPr="001B21CF">
        <w:t>кв</w:t>
      </w:r>
      <w:proofErr w:type="gramStart"/>
      <w:r w:rsidRPr="001B21CF">
        <w:t>.м</w:t>
      </w:r>
      <w:proofErr w:type="spellEnd"/>
      <w:proofErr w:type="gramEnd"/>
      <w:r w:rsidRPr="001B21CF">
        <w:t>, в т. ч.: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 xml:space="preserve">- 1-й этаж, помещения № 1, 2, 3, 4, 5, 6, 7, 8, 9, 10, 19, 20  площадью не более  207,6 кв. м.; 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 xml:space="preserve">по адресу: Ивановская область, г. Кинешма, ул. Гагарина, д. 20А. 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Арендная  плата  за пользование помещениями устанавливается: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 xml:space="preserve">-  1-й этаж, помещения № 1, 2, 3, 4, 5, 6, 7, 8, 9, 10, 19, 20 (площадью не более 207,6 кв. м.) из расчета  не более 3 336 (три тысячи триста тридцать шесть) рублей 00 копеек, с учетом НДС 20% за 1 кв. м в год; 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 xml:space="preserve">Площадь аренды может быть изменена в одностороннем внесудебном порядке по требованию </w:t>
      </w:r>
      <w:r w:rsidR="00D4464C" w:rsidRPr="001B21CF">
        <w:t>Продавца</w:t>
      </w:r>
      <w:r w:rsidRPr="001B21CF">
        <w:t xml:space="preserve"> при условии письменного уведомления </w:t>
      </w:r>
      <w:r w:rsidR="00D4464C" w:rsidRPr="001B21CF">
        <w:t>Продавца</w:t>
      </w:r>
      <w:r w:rsidRPr="001B21CF">
        <w:t xml:space="preserve"> не позднее, чем за 2 (два) месяца, без применения Арендодателем штрафных санкций.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 xml:space="preserve">Индексация арендной платы по соглашению сторон -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%. 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 xml:space="preserve">Срок аренды - не менее 10 лет с возможностью его пролонгации по соглашению Сторон и возможностью досрочного расторжения в одностороннем внесудебном порядке по требованию </w:t>
      </w:r>
      <w:r w:rsidR="00D4464C" w:rsidRPr="001B21CF">
        <w:t>Продавца</w:t>
      </w:r>
      <w:r w:rsidRPr="001B21CF">
        <w:t xml:space="preserve">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санкций.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Покупатель обязуется: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1)</w:t>
      </w:r>
      <w:r w:rsidRPr="001B21CF">
        <w:tab/>
        <w:t xml:space="preserve">Не нарушать своими действиями работоспособность инженерных систем жизнеобеспечения (ИСЖ) помещений, арендуемых </w:t>
      </w:r>
      <w:r w:rsidR="00861979" w:rsidRPr="001B21CF">
        <w:t>Продавцом</w:t>
      </w:r>
      <w:r w:rsidRPr="001B21CF">
        <w:t xml:space="preserve">, или наносить этим системам и их элементам повреждения. 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2)</w:t>
      </w:r>
      <w:r w:rsidRPr="001B21CF">
        <w:tab/>
        <w:t xml:space="preserve">Соблюдать правила эксплуатации ИСЖ помещений, арендуемых </w:t>
      </w:r>
      <w:r w:rsidR="00D4464C" w:rsidRPr="001B21CF">
        <w:t>Продавцом</w:t>
      </w:r>
      <w:r w:rsidRPr="001B21CF">
        <w:t xml:space="preserve">,  в зоне своей ответственности и незамедлительно сообщать обо всех нарушениях в работе ИСЖ </w:t>
      </w:r>
      <w:r w:rsidR="00D4464C" w:rsidRPr="001B21CF">
        <w:t>Продавцу</w:t>
      </w:r>
      <w:r w:rsidRPr="001B21CF">
        <w:t xml:space="preserve">. 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3)</w:t>
      </w:r>
      <w:r w:rsidRPr="001B21CF">
        <w:tab/>
        <w:t xml:space="preserve">Гарантировать целостность информационных кабельных систем </w:t>
      </w:r>
      <w:r w:rsidR="00D4464C" w:rsidRPr="001B21CF">
        <w:t>Продавца</w:t>
      </w:r>
      <w:r w:rsidRPr="001B21CF">
        <w:t>, которые распределены по Объекту: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4)</w:t>
      </w:r>
      <w:r w:rsidRPr="001B21CF">
        <w:tab/>
        <w:t xml:space="preserve">Со стороны Покупателя не должно быть препятствий при проведении работ провайдерами, которых выбрал банк, по прокладке кабелей внутри и снаружи здания для нужд банка. 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5)</w:t>
      </w:r>
      <w:r w:rsidRPr="001B21CF">
        <w:tab/>
        <w:t>Размещение оборудования и информационных кабельных систем Покупателя и сторонних организаций в помещениях банка не допускается.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6)</w:t>
      </w:r>
      <w:r w:rsidRPr="001B21CF">
        <w:tab/>
        <w:t xml:space="preserve">Покупателем должен быть обеспечен круглосуточный доступ для сотрудников </w:t>
      </w:r>
      <w:r w:rsidR="00D4464C" w:rsidRPr="001B21CF">
        <w:t>Продавца</w:t>
      </w:r>
      <w:r w:rsidRPr="001B21CF">
        <w:t>, выполняющих свои должностные обязанности, в помещениях Объекта, к местам прохождения кабельных систем, к элементам ИСЖ.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7)</w:t>
      </w:r>
      <w:r w:rsidRPr="001B21CF">
        <w:tab/>
        <w:t xml:space="preserve"> Покупателем должен быть обеспечен круглосуточный доступ для специалистов операторов связи и обслуживающих организаций для проведения аварийно-восстановительных и плановых работ в помещениях Объекта, к местам прохождения кабельных систем, к элементам ИСЖ в сопровождении ответственного сотрудника </w:t>
      </w:r>
      <w:r w:rsidR="00D4464C" w:rsidRPr="001B21CF">
        <w:t>Продавца</w:t>
      </w:r>
      <w:r w:rsidRPr="001B21CF">
        <w:t xml:space="preserve">. 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8)</w:t>
      </w:r>
      <w:r w:rsidRPr="001B21CF">
        <w:tab/>
        <w:t xml:space="preserve">Доступ посторонних лиц, включая Покупателя и его представителей, в помещениях Объекта без сопровождения ответственного сотрудника </w:t>
      </w:r>
      <w:r w:rsidR="00D4464C" w:rsidRPr="001B21CF">
        <w:t xml:space="preserve">Продавца </w:t>
      </w:r>
      <w:r w:rsidRPr="001B21CF">
        <w:t>запрещен.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9)</w:t>
      </w:r>
      <w:r w:rsidRPr="001B21CF">
        <w:tab/>
        <w:t>Покупатель должен гарантировать целостность и не должен нарушать работоспособность  элементов систем ОПС и ТСВ помещений банка размещенных снаружи периметра Объекта.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10)</w:t>
      </w:r>
      <w:r w:rsidRPr="001B21CF">
        <w:tab/>
        <w:t>Покупатель должен соблюдать требования пожарной безопасности.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lastRenderedPageBreak/>
        <w:t>11)</w:t>
      </w:r>
      <w:r w:rsidRPr="001B21CF">
        <w:tab/>
        <w:t>Покупатель должен обеспечить свободный доступ сотрудникам Продавца, до момента завершения СМР, в помещения 14,15 Объекта (данные помещения являются местами общего пользования);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12)</w:t>
      </w:r>
      <w:r w:rsidRPr="001B21CF">
        <w:tab/>
        <w:t xml:space="preserve">Покупатель обязуется не размещать в помещениях, в котором Продавцом организована зона обслуживания клиентов в режиме 24х7, рабочие места, устройства самообслуживания и иное оборудование сторонних коммерческих банков, страховых и </w:t>
      </w:r>
      <w:proofErr w:type="spellStart"/>
      <w:r w:rsidRPr="001B21CF">
        <w:t>микрофинансовых</w:t>
      </w:r>
      <w:proofErr w:type="spellEnd"/>
      <w:r w:rsidRPr="001B21CF">
        <w:t xml:space="preserve"> компаний.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13)</w:t>
      </w:r>
      <w:r w:rsidRPr="001B21CF">
        <w:tab/>
        <w:t xml:space="preserve">Покупатель обязуется не размещать в </w:t>
      </w:r>
      <w:proofErr w:type="gramStart"/>
      <w:r w:rsidRPr="001B21CF">
        <w:t>помещениях</w:t>
      </w:r>
      <w:proofErr w:type="gramEnd"/>
      <w:r w:rsidRPr="001B21CF">
        <w:t xml:space="preserve"> в котором Продавцом организована зона обслуживания клиентов в режиме 24х7, любую информацию рекламного, социального или навигационного характера, не относящуюся к деятельности ПАО Сбербанк.</w:t>
      </w:r>
    </w:p>
    <w:p w:rsidR="00921852" w:rsidRPr="001B21CF" w:rsidRDefault="00921852" w:rsidP="00921852">
      <w:pPr>
        <w:autoSpaceDE w:val="0"/>
        <w:autoSpaceDN w:val="0"/>
        <w:ind w:firstLine="720"/>
        <w:jc w:val="both"/>
        <w:outlineLvl w:val="0"/>
      </w:pPr>
      <w:r w:rsidRPr="001B21CF">
        <w:t>14)</w:t>
      </w:r>
      <w:r w:rsidRPr="001B21CF">
        <w:tab/>
        <w:t>Не размещать на Объекте игровые столы, игровые автоматы, кассы тотализаторов, кассы букмекерских контор и иное игровое оборудование.</w:t>
      </w:r>
    </w:p>
    <w:p w:rsidR="009B61E7" w:rsidRPr="001B21CF" w:rsidRDefault="00921852" w:rsidP="00921852">
      <w:pPr>
        <w:autoSpaceDE w:val="0"/>
        <w:autoSpaceDN w:val="0"/>
        <w:ind w:firstLine="720"/>
        <w:jc w:val="both"/>
        <w:outlineLvl w:val="0"/>
        <w:rPr>
          <w:bCs/>
        </w:rPr>
      </w:pPr>
      <w:r w:rsidRPr="001B21CF">
        <w:t>15)</w:t>
      </w:r>
      <w:r w:rsidRPr="001B21CF">
        <w:tab/>
        <w:t>Не размещать на Объекте точки, связанные с распространением алкогольной продукцией</w:t>
      </w:r>
      <w:r w:rsidR="009D31FF" w:rsidRPr="001B21CF">
        <w:t xml:space="preserve">. </w:t>
      </w:r>
    </w:p>
    <w:p w:rsidR="009B61E7" w:rsidRPr="001B21CF" w:rsidRDefault="009B61E7" w:rsidP="00827902">
      <w:pPr>
        <w:autoSpaceDE w:val="0"/>
        <w:autoSpaceDN w:val="0"/>
        <w:ind w:firstLine="720"/>
        <w:jc w:val="both"/>
        <w:outlineLvl w:val="0"/>
        <w:rPr>
          <w:bCs/>
        </w:rPr>
      </w:pPr>
    </w:p>
    <w:p w:rsidR="00B2292B" w:rsidRPr="001B21CF" w:rsidRDefault="00C8092B" w:rsidP="00EE4E1E">
      <w:pPr>
        <w:pStyle w:val="a3"/>
        <w:widowControl w:val="0"/>
        <w:ind w:left="0" w:right="-1"/>
        <w:rPr>
          <w:b/>
          <w:szCs w:val="24"/>
        </w:rPr>
      </w:pPr>
      <w:r w:rsidRPr="001B21CF">
        <w:rPr>
          <w:szCs w:val="24"/>
        </w:rPr>
        <w:t>Д</w:t>
      </w:r>
      <w:r w:rsidR="00B2292B" w:rsidRPr="001B21CF">
        <w:rPr>
          <w:szCs w:val="24"/>
        </w:rPr>
        <w:t xml:space="preserve">ата </w:t>
      </w:r>
      <w:r w:rsidR="00CF31EE" w:rsidRPr="001B21CF">
        <w:rPr>
          <w:szCs w:val="24"/>
        </w:rPr>
        <w:t xml:space="preserve">проведения аукциона и </w:t>
      </w:r>
      <w:r w:rsidR="00B2292B" w:rsidRPr="001B21CF">
        <w:rPr>
          <w:szCs w:val="24"/>
        </w:rPr>
        <w:t xml:space="preserve">подведения итогов аукциона переносится на </w:t>
      </w:r>
      <w:r w:rsidR="006E7A34" w:rsidRPr="001B21CF">
        <w:rPr>
          <w:b/>
          <w:szCs w:val="24"/>
        </w:rPr>
        <w:t>18</w:t>
      </w:r>
      <w:r w:rsidR="00267485" w:rsidRPr="001B21CF">
        <w:rPr>
          <w:b/>
          <w:szCs w:val="24"/>
        </w:rPr>
        <w:t xml:space="preserve"> </w:t>
      </w:r>
      <w:r w:rsidR="00D07BAD" w:rsidRPr="001B21CF">
        <w:rPr>
          <w:b/>
          <w:szCs w:val="24"/>
        </w:rPr>
        <w:t xml:space="preserve">декабря </w:t>
      </w:r>
      <w:r w:rsidR="00904F8F" w:rsidRPr="001B21CF">
        <w:rPr>
          <w:b/>
          <w:szCs w:val="24"/>
        </w:rPr>
        <w:t>201</w:t>
      </w:r>
      <w:r w:rsidR="005E41DC" w:rsidRPr="001B21CF">
        <w:rPr>
          <w:b/>
          <w:szCs w:val="24"/>
        </w:rPr>
        <w:t>9</w:t>
      </w:r>
      <w:r w:rsidR="00B2292B" w:rsidRPr="001B21CF">
        <w:rPr>
          <w:b/>
          <w:szCs w:val="24"/>
        </w:rPr>
        <w:t xml:space="preserve"> года </w:t>
      </w:r>
      <w:r w:rsidR="00CF31EE" w:rsidRPr="001B21CF">
        <w:rPr>
          <w:b/>
          <w:szCs w:val="24"/>
        </w:rPr>
        <w:t xml:space="preserve">с </w:t>
      </w:r>
      <w:r w:rsidR="00320249" w:rsidRPr="001B21CF">
        <w:rPr>
          <w:b/>
          <w:szCs w:val="24"/>
        </w:rPr>
        <w:t>1</w:t>
      </w:r>
      <w:r w:rsidR="0079608E" w:rsidRPr="001B21CF">
        <w:rPr>
          <w:b/>
          <w:szCs w:val="24"/>
        </w:rPr>
        <w:t>0</w:t>
      </w:r>
      <w:r w:rsidR="00B2292B" w:rsidRPr="001B21CF">
        <w:rPr>
          <w:b/>
          <w:szCs w:val="24"/>
        </w:rPr>
        <w:t>:00.</w:t>
      </w:r>
    </w:p>
    <w:p w:rsidR="00B2292B" w:rsidRPr="001B21CF" w:rsidRDefault="00B2292B" w:rsidP="00CF30FC">
      <w:pPr>
        <w:ind w:firstLine="426"/>
        <w:jc w:val="both"/>
      </w:pPr>
      <w:r w:rsidRPr="001B21CF">
        <w:rPr>
          <w:b/>
        </w:rPr>
        <w:t>Прием заявок</w:t>
      </w:r>
      <w:r w:rsidRPr="001B21CF">
        <w:rPr>
          <w:b/>
          <w:lang w:eastAsia="en-US"/>
        </w:rPr>
        <w:t xml:space="preserve"> на участие в аукционе на электронной площадке </w:t>
      </w:r>
      <w:hyperlink r:id="rId6" w:history="1">
        <w:r w:rsidRPr="001B21CF">
          <w:rPr>
            <w:rStyle w:val="a4"/>
            <w:b/>
            <w:lang w:eastAsia="en-US"/>
          </w:rPr>
          <w:t>https://bankruptcy.lot-online.ru</w:t>
        </w:r>
      </w:hyperlink>
      <w:r w:rsidRPr="001B21CF">
        <w:rPr>
          <w:b/>
          <w:lang w:eastAsia="en-US"/>
        </w:rPr>
        <w:t xml:space="preserve"> </w:t>
      </w:r>
      <w:r w:rsidR="00E11BD5" w:rsidRPr="001B21CF">
        <w:rPr>
          <w:b/>
          <w:lang w:eastAsia="en-US"/>
        </w:rPr>
        <w:t xml:space="preserve">осуществляется </w:t>
      </w:r>
      <w:r w:rsidRPr="001B21CF">
        <w:rPr>
          <w:b/>
          <w:lang w:eastAsia="en-US"/>
        </w:rPr>
        <w:t xml:space="preserve">по </w:t>
      </w:r>
      <w:r w:rsidR="006E7A34" w:rsidRPr="001B21CF">
        <w:rPr>
          <w:b/>
          <w:lang w:eastAsia="en-US"/>
        </w:rPr>
        <w:t>16</w:t>
      </w:r>
      <w:r w:rsidR="003D6130" w:rsidRPr="001B21CF">
        <w:rPr>
          <w:b/>
          <w:lang w:eastAsia="en-US"/>
        </w:rPr>
        <w:t xml:space="preserve"> </w:t>
      </w:r>
      <w:r w:rsidR="00D07BAD" w:rsidRPr="001B21CF">
        <w:rPr>
          <w:b/>
          <w:lang w:eastAsia="en-US"/>
        </w:rPr>
        <w:t xml:space="preserve">декабря </w:t>
      </w:r>
      <w:r w:rsidR="00904F8F" w:rsidRPr="001B21CF">
        <w:rPr>
          <w:b/>
        </w:rPr>
        <w:t>201</w:t>
      </w:r>
      <w:r w:rsidR="005E41DC" w:rsidRPr="001B21CF">
        <w:rPr>
          <w:b/>
        </w:rPr>
        <w:t>9</w:t>
      </w:r>
      <w:r w:rsidRPr="001B21CF">
        <w:rPr>
          <w:b/>
          <w:lang w:eastAsia="en-US"/>
        </w:rPr>
        <w:t xml:space="preserve"> года</w:t>
      </w:r>
      <w:r w:rsidRPr="001B21CF">
        <w:rPr>
          <w:b/>
        </w:rPr>
        <w:t xml:space="preserve">. </w:t>
      </w:r>
    </w:p>
    <w:p w:rsidR="00B2292B" w:rsidRPr="001B21CF" w:rsidRDefault="00B2292B" w:rsidP="00CF30FC">
      <w:pPr>
        <w:ind w:firstLine="426"/>
        <w:jc w:val="both"/>
        <w:rPr>
          <w:rFonts w:eastAsia="Calibri"/>
          <w:lang w:eastAsia="en-US"/>
        </w:rPr>
      </w:pPr>
      <w:r w:rsidRPr="001B21CF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6E7A34" w:rsidRPr="001B21CF">
        <w:rPr>
          <w:rFonts w:eastAsia="Calibri"/>
          <w:b/>
          <w:lang w:eastAsia="en-US"/>
        </w:rPr>
        <w:t>16</w:t>
      </w:r>
      <w:r w:rsidR="00756341" w:rsidRPr="001B21CF">
        <w:rPr>
          <w:b/>
        </w:rPr>
        <w:t xml:space="preserve"> </w:t>
      </w:r>
      <w:r w:rsidR="00D07BAD" w:rsidRPr="001B21CF">
        <w:rPr>
          <w:b/>
        </w:rPr>
        <w:t xml:space="preserve">декабря </w:t>
      </w:r>
      <w:r w:rsidR="00904F8F" w:rsidRPr="001B21CF">
        <w:rPr>
          <w:b/>
        </w:rPr>
        <w:t>201</w:t>
      </w:r>
      <w:r w:rsidR="005E41DC" w:rsidRPr="001B21CF">
        <w:rPr>
          <w:b/>
        </w:rPr>
        <w:t>9</w:t>
      </w:r>
      <w:r w:rsidR="0079608E" w:rsidRPr="001B21CF">
        <w:rPr>
          <w:b/>
        </w:rPr>
        <w:t xml:space="preserve"> г</w:t>
      </w:r>
      <w:r w:rsidRPr="001B21CF">
        <w:rPr>
          <w:rFonts w:eastAsia="Calibri"/>
          <w:b/>
          <w:lang w:eastAsia="en-US"/>
        </w:rPr>
        <w:t>.</w:t>
      </w:r>
    </w:p>
    <w:p w:rsidR="00B2292B" w:rsidRPr="001B21CF" w:rsidRDefault="00B2292B" w:rsidP="00CF30FC">
      <w:pPr>
        <w:ind w:firstLine="426"/>
        <w:jc w:val="both"/>
        <w:rPr>
          <w:rFonts w:eastAsia="Calibri"/>
          <w:b/>
          <w:lang w:eastAsia="en-US"/>
        </w:rPr>
      </w:pPr>
      <w:r w:rsidRPr="001B21CF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6E7A34" w:rsidRPr="001B21CF">
        <w:rPr>
          <w:b/>
        </w:rPr>
        <w:t>17</w:t>
      </w:r>
      <w:r w:rsidR="00756341" w:rsidRPr="001B21CF">
        <w:rPr>
          <w:b/>
        </w:rPr>
        <w:t xml:space="preserve"> </w:t>
      </w:r>
      <w:r w:rsidR="00D07BAD" w:rsidRPr="001B21CF">
        <w:rPr>
          <w:b/>
        </w:rPr>
        <w:t xml:space="preserve">декабря </w:t>
      </w:r>
      <w:r w:rsidR="00320249" w:rsidRPr="001B21CF">
        <w:rPr>
          <w:b/>
        </w:rPr>
        <w:t>201</w:t>
      </w:r>
      <w:r w:rsidR="005E41DC" w:rsidRPr="001B21CF">
        <w:rPr>
          <w:b/>
        </w:rPr>
        <w:t>9</w:t>
      </w:r>
      <w:r w:rsidR="00A446B5" w:rsidRPr="001B21CF">
        <w:rPr>
          <w:b/>
        </w:rPr>
        <w:t xml:space="preserve"> г.</w:t>
      </w:r>
      <w:r w:rsidR="00320249" w:rsidRPr="001B21CF">
        <w:rPr>
          <w:b/>
        </w:rPr>
        <w:t xml:space="preserve"> </w:t>
      </w:r>
      <w:r w:rsidR="00CB2978" w:rsidRPr="001B21CF">
        <w:rPr>
          <w:rFonts w:eastAsia="Calibri"/>
          <w:b/>
          <w:lang w:eastAsia="en-US"/>
        </w:rPr>
        <w:t>в 1</w:t>
      </w:r>
      <w:r w:rsidR="001D4863" w:rsidRPr="001B21CF">
        <w:rPr>
          <w:rFonts w:eastAsia="Calibri"/>
          <w:b/>
          <w:lang w:eastAsia="en-US"/>
        </w:rPr>
        <w:t>7</w:t>
      </w:r>
      <w:r w:rsidR="00CB2978" w:rsidRPr="001B21CF">
        <w:rPr>
          <w:rFonts w:eastAsia="Calibri"/>
          <w:b/>
          <w:lang w:eastAsia="en-US"/>
        </w:rPr>
        <w:t>:</w:t>
      </w:r>
      <w:r w:rsidR="00E11BD5" w:rsidRPr="001B21CF">
        <w:rPr>
          <w:rFonts w:eastAsia="Calibri"/>
          <w:b/>
          <w:lang w:eastAsia="en-US"/>
        </w:rPr>
        <w:t>00.</w:t>
      </w:r>
    </w:p>
    <w:p w:rsidR="00B02239" w:rsidRPr="001B21CF" w:rsidRDefault="00B02239" w:rsidP="00CF30FC">
      <w:pPr>
        <w:ind w:firstLine="426"/>
        <w:jc w:val="both"/>
        <w:rPr>
          <w:rFonts w:eastAsia="Calibri"/>
          <w:b/>
          <w:lang w:eastAsia="en-US"/>
        </w:rPr>
      </w:pPr>
    </w:p>
    <w:p w:rsidR="004576A8" w:rsidRPr="001B21CF" w:rsidRDefault="004576A8" w:rsidP="00CF30FC">
      <w:pPr>
        <w:ind w:firstLine="426"/>
        <w:jc w:val="both"/>
        <w:rPr>
          <w:rStyle w:val="a4"/>
        </w:rPr>
      </w:pPr>
      <w:r w:rsidRPr="001B21CF">
        <w:rPr>
          <w:iCs/>
        </w:rPr>
        <w:t xml:space="preserve">Подробная информация о проведении электронного аукциона размещена </w:t>
      </w:r>
      <w:r w:rsidRPr="001B21CF">
        <w:t xml:space="preserve">на </w:t>
      </w:r>
      <w:r w:rsidRPr="001B21CF">
        <w:rPr>
          <w:bCs/>
        </w:rPr>
        <w:t xml:space="preserve">электронной торговой площадке АО «Российский аукционный дом» по адресу </w:t>
      </w:r>
      <w:hyperlink r:id="rId7" w:history="1">
        <w:r w:rsidRPr="001B21CF">
          <w:rPr>
            <w:rStyle w:val="a4"/>
            <w:bCs/>
            <w:lang w:val="en-US"/>
          </w:rPr>
          <w:t>www</w:t>
        </w:r>
        <w:r w:rsidRPr="001B21CF">
          <w:rPr>
            <w:rStyle w:val="a4"/>
            <w:bCs/>
          </w:rPr>
          <w:t>.</w:t>
        </w:r>
        <w:r w:rsidRPr="001B21CF">
          <w:rPr>
            <w:rStyle w:val="a4"/>
            <w:bCs/>
            <w:lang w:val="en-US"/>
          </w:rPr>
          <w:t>lot</w:t>
        </w:r>
        <w:r w:rsidRPr="001B21CF">
          <w:rPr>
            <w:rStyle w:val="a4"/>
            <w:bCs/>
          </w:rPr>
          <w:t>-</w:t>
        </w:r>
        <w:r w:rsidRPr="001B21CF">
          <w:rPr>
            <w:rStyle w:val="a4"/>
            <w:bCs/>
            <w:lang w:val="en-US"/>
          </w:rPr>
          <w:t>online</w:t>
        </w:r>
        <w:r w:rsidRPr="001B21CF">
          <w:rPr>
            <w:rStyle w:val="a4"/>
            <w:bCs/>
          </w:rPr>
          <w:t>.</w:t>
        </w:r>
        <w:r w:rsidRPr="001B21CF">
          <w:rPr>
            <w:rStyle w:val="a4"/>
            <w:bCs/>
            <w:lang w:val="en-US"/>
          </w:rPr>
          <w:t>ru</w:t>
        </w:r>
      </w:hyperlink>
      <w:r w:rsidRPr="001B21CF">
        <w:rPr>
          <w:bCs/>
        </w:rPr>
        <w:t xml:space="preserve">, а также на </w:t>
      </w:r>
      <w:r w:rsidRPr="001B21CF">
        <w:t xml:space="preserve">официальном сайте </w:t>
      </w:r>
      <w:r w:rsidRPr="001B21CF">
        <w:rPr>
          <w:bCs/>
        </w:rPr>
        <w:t xml:space="preserve">АО «Российский аукционный дом» </w:t>
      </w:r>
      <w:r w:rsidRPr="001B21CF">
        <w:t xml:space="preserve">в сети Интернет </w:t>
      </w:r>
      <w:hyperlink r:id="rId8" w:history="1">
        <w:r w:rsidRPr="001B21CF">
          <w:rPr>
            <w:rStyle w:val="a4"/>
          </w:rPr>
          <w:t>www.</w:t>
        </w:r>
        <w:r w:rsidRPr="001B21CF">
          <w:rPr>
            <w:rStyle w:val="a4"/>
            <w:lang w:val="en-US"/>
          </w:rPr>
          <w:t>auction</w:t>
        </w:r>
        <w:r w:rsidRPr="001B21CF">
          <w:rPr>
            <w:rStyle w:val="a4"/>
          </w:rPr>
          <w:t>-</w:t>
        </w:r>
        <w:r w:rsidRPr="001B21CF">
          <w:rPr>
            <w:rStyle w:val="a4"/>
            <w:lang w:val="en-US"/>
          </w:rPr>
          <w:t>house</w:t>
        </w:r>
        <w:r w:rsidRPr="001B21CF">
          <w:rPr>
            <w:rStyle w:val="a4"/>
          </w:rPr>
          <w:t>.</w:t>
        </w:r>
        <w:proofErr w:type="spellStart"/>
        <w:r w:rsidRPr="001B21CF">
          <w:rPr>
            <w:rStyle w:val="a4"/>
            <w:lang w:val="en-US"/>
          </w:rPr>
          <w:t>ru</w:t>
        </w:r>
        <w:proofErr w:type="spellEnd"/>
      </w:hyperlink>
    </w:p>
    <w:p w:rsidR="00B83246" w:rsidRPr="001B21CF" w:rsidRDefault="00B83246" w:rsidP="00CF30FC">
      <w:pPr>
        <w:ind w:firstLine="426"/>
        <w:jc w:val="both"/>
        <w:rPr>
          <w:rStyle w:val="a4"/>
        </w:rPr>
      </w:pPr>
    </w:p>
    <w:p w:rsidR="00B83246" w:rsidRPr="001B21CF" w:rsidRDefault="00B83246" w:rsidP="00CF30FC">
      <w:pPr>
        <w:ind w:firstLine="426"/>
        <w:jc w:val="both"/>
        <w:rPr>
          <w:bCs/>
        </w:rPr>
      </w:pPr>
      <w:r w:rsidRPr="001B21CF">
        <w:rPr>
          <w:b/>
          <w:bCs/>
        </w:rPr>
        <w:t xml:space="preserve">Основание переноса торгов: </w:t>
      </w:r>
      <w:r w:rsidRPr="001B21CF">
        <w:rPr>
          <w:bCs/>
        </w:rPr>
        <w:t>письмо</w:t>
      </w:r>
      <w:r w:rsidRPr="001B21CF">
        <w:rPr>
          <w:b/>
          <w:bCs/>
        </w:rPr>
        <w:t xml:space="preserve"> </w:t>
      </w:r>
      <w:r w:rsidRPr="001B21CF">
        <w:t xml:space="preserve">ПАО Сбербанк  исх. № </w:t>
      </w:r>
      <w:r w:rsidR="006E7A34" w:rsidRPr="001B21CF">
        <w:t>8639</w:t>
      </w:r>
      <w:r w:rsidR="00D81669" w:rsidRPr="001B21CF">
        <w:t>/</w:t>
      </w:r>
      <w:r w:rsidR="006E7A34" w:rsidRPr="001B21CF">
        <w:t>2150</w:t>
      </w:r>
      <w:r w:rsidRPr="001B21CF">
        <w:t xml:space="preserve"> от </w:t>
      </w:r>
      <w:r w:rsidR="006E7A34" w:rsidRPr="001B21CF">
        <w:t>04</w:t>
      </w:r>
      <w:r w:rsidRPr="001B21CF">
        <w:t>.</w:t>
      </w:r>
      <w:r w:rsidR="006E7A34" w:rsidRPr="001B21CF">
        <w:t>12</w:t>
      </w:r>
      <w:r w:rsidRPr="001B21CF">
        <w:t>.2019 г.</w:t>
      </w:r>
    </w:p>
    <w:p w:rsidR="00DD53F7" w:rsidRPr="00B2292B" w:rsidRDefault="00DD53F7" w:rsidP="00B2292B"/>
    <w:sectPr w:rsidR="00DD53F7" w:rsidRPr="00B2292B" w:rsidSect="001B21C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09703C"/>
    <w:rsid w:val="0011778F"/>
    <w:rsid w:val="00130927"/>
    <w:rsid w:val="00140037"/>
    <w:rsid w:val="001958B7"/>
    <w:rsid w:val="001A3F03"/>
    <w:rsid w:val="001B21CF"/>
    <w:rsid w:val="001C3D63"/>
    <w:rsid w:val="001C5F0C"/>
    <w:rsid w:val="001D4863"/>
    <w:rsid w:val="001E1718"/>
    <w:rsid w:val="00225379"/>
    <w:rsid w:val="00227E79"/>
    <w:rsid w:val="00267485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3D6130"/>
    <w:rsid w:val="00434028"/>
    <w:rsid w:val="004576A8"/>
    <w:rsid w:val="004671E5"/>
    <w:rsid w:val="004763A5"/>
    <w:rsid w:val="004A3F08"/>
    <w:rsid w:val="004A478E"/>
    <w:rsid w:val="004B5874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6E7A34"/>
    <w:rsid w:val="007117B4"/>
    <w:rsid w:val="00756341"/>
    <w:rsid w:val="0079608E"/>
    <w:rsid w:val="007B7B0F"/>
    <w:rsid w:val="007C0378"/>
    <w:rsid w:val="007D6DA0"/>
    <w:rsid w:val="00821F35"/>
    <w:rsid w:val="00827902"/>
    <w:rsid w:val="00861979"/>
    <w:rsid w:val="00885CD7"/>
    <w:rsid w:val="00891975"/>
    <w:rsid w:val="008E1B21"/>
    <w:rsid w:val="008F16F5"/>
    <w:rsid w:val="00903829"/>
    <w:rsid w:val="00904F8F"/>
    <w:rsid w:val="00921852"/>
    <w:rsid w:val="00971F9D"/>
    <w:rsid w:val="00974B36"/>
    <w:rsid w:val="009B61E7"/>
    <w:rsid w:val="009D31FF"/>
    <w:rsid w:val="009E5239"/>
    <w:rsid w:val="00A13A47"/>
    <w:rsid w:val="00A37F9A"/>
    <w:rsid w:val="00A446B5"/>
    <w:rsid w:val="00AB4AF8"/>
    <w:rsid w:val="00AE177E"/>
    <w:rsid w:val="00AF0922"/>
    <w:rsid w:val="00B02239"/>
    <w:rsid w:val="00B06754"/>
    <w:rsid w:val="00B2292B"/>
    <w:rsid w:val="00B65568"/>
    <w:rsid w:val="00B75F37"/>
    <w:rsid w:val="00B83246"/>
    <w:rsid w:val="00BE54DC"/>
    <w:rsid w:val="00C03FD4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07BAD"/>
    <w:rsid w:val="00D372A7"/>
    <w:rsid w:val="00D42F46"/>
    <w:rsid w:val="00D4440C"/>
    <w:rsid w:val="00D4464C"/>
    <w:rsid w:val="00D80DAB"/>
    <w:rsid w:val="00D81669"/>
    <w:rsid w:val="00D83054"/>
    <w:rsid w:val="00DD2BF0"/>
    <w:rsid w:val="00DD53F7"/>
    <w:rsid w:val="00DE02E3"/>
    <w:rsid w:val="00DF221E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QzBSKkFjx8UP2rxdD6NKd/gNo3YdPIFFZe+k2mkw2LE=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59Ieayya4js5kjoi6f70gq2jQtDwEngNh23DIR77Apc=</DigestValue>
    </Reference>
  </SignedInfo>
  <SignatureValue>F2efqsy0aFdtaW/2PI48PlesxVfoce1p/WWzsWzuQ+IfwcEwv5G86C8/VfM2nb70
t4XiMzMQ1prPyqj6mtloCw==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iqvhhWrAqtB4RfFKI+WU9dyvu90=</DigestValue>
      </Reference>
      <Reference URI="/word/fontTable.xml?ContentType=application/vnd.openxmlformats-officedocument.wordprocessingml.fontTable+xml">
        <DigestMethod Algorithm="http://www.w3.org/2000/09/xmldsig#sha1"/>
        <DigestValue>bD8+gi+Vlvp/4jGZyaQzFy9roJk=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r0AV/vFb9oDDPh5eE+xA/ZFff6Q=</DigestValue>
      </Reference>
      <Reference URI="/word/styles.xml?ContentType=application/vnd.openxmlformats-officedocument.wordprocessingml.styles+xml">
        <DigestMethod Algorithm="http://www.w3.org/2000/09/xmldsig#sha1"/>
        <DigestValue>aKDF2B+dse5YndMfyUYdD13cQkA=</DigestValue>
      </Reference>
      <Reference URI="/word/stylesWithEffects.xml?ContentType=application/vnd.ms-word.stylesWithEffects+xml">
        <DigestMethod Algorithm="http://www.w3.org/2000/09/xmldsig#sha1"/>
        <DigestValue>jY97ZfF+4LXsGd7oaHH5mpJa7BA=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3HFIH9seP0balCCUFhkztWdjlq8=</DigestValue>
      </Reference>
    </Manifest>
    <SignatureProperties>
      <SignatureProperty Id="idSignatureTime" Target="#idPackageSignature">
        <mdssi:SignatureTime>
          <mdssi:Format>YYYY-MM-DDThh:mm:ssTZD</mdssi:Format>
          <mdssi:Value>2019-12-04T08:00:52Z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2019-12-04T08:00:52Z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194</cp:revision>
  <cp:lastPrinted>2017-07-21T10:37:00Z</cp:lastPrinted>
  <dcterms:created xsi:type="dcterms:W3CDTF">2017-07-21T09:18:00Z</dcterms:created>
  <dcterms:modified xsi:type="dcterms:W3CDTF">2019-12-04T07:56:00Z</dcterms:modified>
</cp:coreProperties>
</file>