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14:paraId="60AF4210" w14:textId="77777777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CCDCF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05C3B" w14:textId="77777777"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8E15D6" w:rsidRPr="002127E9" w14:paraId="1CE8116E" w14:textId="77777777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638C1" w14:textId="77777777"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C0EE4" w14:textId="77777777"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ФИО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4254F" w14:textId="77777777" w:rsidR="008E15D6" w:rsidRPr="00781051" w:rsidRDefault="00B1404D" w:rsidP="00B1404D">
            <w:r w:rsidRPr="00B1404D">
              <w:t>Леонов Александр Владимирович</w:t>
            </w:r>
          </w:p>
        </w:tc>
      </w:tr>
      <w:tr w:rsidR="008E15D6" w:rsidRPr="00B1404D" w14:paraId="74815606" w14:textId="77777777" w:rsidTr="008E60A2">
        <w:trPr>
          <w:trHeight w:hRule="exact" w:val="81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1789D" w14:textId="77777777"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CD5BD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СРО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057B4" w14:textId="77777777" w:rsidR="008E15D6" w:rsidRPr="00B1404D" w:rsidRDefault="008E60A2" w:rsidP="00B1404D">
            <w:r w:rsidRPr="00B1404D">
              <w:rPr>
                <w:rFonts w:ascii="Times New Roman" w:hAnsi="Times New Roman" w:cs="Times New Roman"/>
              </w:rPr>
              <w:t xml:space="preserve">Ассоциация «Саморегулируемая организация арбитражных управляющих </w:t>
            </w:r>
            <w:r w:rsidR="00B1404D" w:rsidRPr="00B1404D">
              <w:rPr>
                <w:rFonts w:ascii="Times New Roman" w:hAnsi="Times New Roman" w:cs="Times New Roman"/>
              </w:rPr>
              <w:t>«Меркурий»</w:t>
            </w:r>
          </w:p>
        </w:tc>
      </w:tr>
      <w:tr w:rsidR="008E15D6" w:rsidRPr="00B1404D" w14:paraId="4F8FB792" w14:textId="77777777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E28E1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30D97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Адрес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D2922" w14:textId="77777777" w:rsidR="008E15D6" w:rsidRPr="00B1404D" w:rsidRDefault="00B1404D" w:rsidP="008E15D6">
            <w:r w:rsidRPr="00B1404D">
              <w:t>420132, г. Казань, а/я 22</w:t>
            </w:r>
          </w:p>
        </w:tc>
      </w:tr>
      <w:tr w:rsidR="008E15D6" w:rsidRPr="00B1404D" w14:paraId="1DD4AEFD" w14:textId="77777777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3B0C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0217D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СНИЛС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181FC" w14:textId="77777777" w:rsidR="008E15D6" w:rsidRPr="00B1404D" w:rsidRDefault="00B1404D" w:rsidP="008E15D6">
            <w:r w:rsidRPr="00B1404D">
              <w:t>062-523-479 48</w:t>
            </w:r>
          </w:p>
        </w:tc>
      </w:tr>
      <w:tr w:rsidR="008E15D6" w:rsidRPr="00B1404D" w14:paraId="6E450AC3" w14:textId="77777777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9DEEE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FAB8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ИНН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44FC4" w14:textId="77777777" w:rsidR="008E15D6" w:rsidRPr="00B1404D" w:rsidRDefault="00B1404D" w:rsidP="008E15D6">
            <w:r w:rsidRPr="00B1404D">
              <w:t>166010100408</w:t>
            </w:r>
          </w:p>
        </w:tc>
      </w:tr>
      <w:tr w:rsidR="008E15D6" w:rsidRPr="00B1404D" w14:paraId="3EC3B6D4" w14:textId="77777777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ABEA4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097AF" w14:textId="77777777" w:rsidR="008E15D6" w:rsidRPr="00B1404D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404D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B1404D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7E2F3" w14:textId="77777777" w:rsidR="008E15D6" w:rsidRPr="00B1404D" w:rsidRDefault="008332FA" w:rsidP="00103E90">
            <w:pPr>
              <w:rPr>
                <w:lang w:bidi="ru-RU"/>
              </w:rPr>
            </w:pPr>
            <w:hyperlink r:id="rId8" w:history="1">
              <w:r w:rsidR="00B1404D" w:rsidRPr="00B1404D">
                <w:rPr>
                  <w:rStyle w:val="a8"/>
                  <w:lang w:val="en-US" w:bidi="ru-RU"/>
                </w:rPr>
                <w:t>leonovaleх@yandex.ru</w:t>
              </w:r>
            </w:hyperlink>
          </w:p>
          <w:p w14:paraId="0E0A5DF8" w14:textId="77777777" w:rsidR="00B1404D" w:rsidRPr="00B1404D" w:rsidRDefault="00B1404D" w:rsidP="00103E90"/>
        </w:tc>
      </w:tr>
      <w:tr w:rsidR="00B646D1" w:rsidRPr="00B1404D" w14:paraId="7FB058B4" w14:textId="77777777" w:rsidTr="003F5C7C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9C4A5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9E1C8" w14:textId="77777777" w:rsidR="00B646D1" w:rsidRPr="00B1404D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1404D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14:paraId="5827889A" w14:textId="77777777" w:rsidR="00B646D1" w:rsidRPr="00B1404D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B1404D" w14:paraId="38357014" w14:textId="77777777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7ECA6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E6E81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8F2084E" w14:textId="77777777" w:rsidR="00B646D1" w:rsidRPr="00B1404D" w:rsidRDefault="00B1404D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>Общество с ограниченной ответственностью «Недвижимость Плюс»</w:t>
                </w:r>
              </w:p>
            </w:tc>
          </w:sdtContent>
        </w:sdt>
      </w:tr>
      <w:tr w:rsidR="00B646D1" w:rsidRPr="00B1404D" w14:paraId="5810C0F1" w14:textId="77777777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9891A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DA27A" w14:textId="77777777" w:rsidR="00B646D1" w:rsidRPr="00B1404D" w:rsidRDefault="00103E90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Адрес регистрации</w:t>
            </w:r>
            <w:r w:rsidR="00B646D1" w:rsidRPr="00B1404D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33F2238" w14:textId="77777777" w:rsidR="00B646D1" w:rsidRPr="00B1404D" w:rsidRDefault="00B1404D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420111, г. Казань, ул. Бурхана </w:t>
                </w:r>
                <w:proofErr w:type="spellStart"/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>Шахиди</w:t>
                </w:r>
                <w:proofErr w:type="spellEnd"/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>, д. 17</w:t>
                </w:r>
              </w:p>
            </w:tc>
          </w:sdtContent>
        </w:sdt>
      </w:tr>
      <w:tr w:rsidR="00B646D1" w:rsidRPr="00B1404D" w14:paraId="51916F01" w14:textId="77777777" w:rsidTr="003E284E">
        <w:trPr>
          <w:trHeight w:hRule="exact" w:val="5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6CE78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BA12C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892C4B7" w14:textId="77777777" w:rsidR="00B646D1" w:rsidRPr="00B1404D" w:rsidRDefault="00B1404D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420111, г. Казань, ул. Бурхана </w:t>
                </w:r>
                <w:proofErr w:type="spellStart"/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>Шахиди</w:t>
                </w:r>
                <w:proofErr w:type="spellEnd"/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>, д. 17</w:t>
                </w:r>
              </w:p>
            </w:tc>
          </w:sdtContent>
        </w:sdt>
      </w:tr>
      <w:tr w:rsidR="00B646D1" w:rsidRPr="00B1404D" w14:paraId="7AB120EC" w14:textId="77777777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60FD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1ABC5" w14:textId="77777777" w:rsidR="00B646D1" w:rsidRPr="00B1404D" w:rsidRDefault="00B646D1" w:rsidP="00B1404D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ИНН/</w:t>
            </w:r>
            <w:r w:rsidR="00B1404D" w:rsidRPr="00B1404D">
              <w:rPr>
                <w:rFonts w:ascii="Arial Narrow" w:hAnsi="Arial Narrow"/>
                <w:sz w:val="20"/>
                <w:szCs w:val="20"/>
              </w:rPr>
              <w:t>КПП</w:t>
            </w:r>
            <w:r w:rsidRPr="00B1404D">
              <w:rPr>
                <w:rFonts w:ascii="Arial Narrow" w:hAnsi="Arial Narrow"/>
                <w:sz w:val="20"/>
                <w:szCs w:val="20"/>
              </w:rPr>
              <w:t xml:space="preserve">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D276095" w14:textId="77777777" w:rsidR="00B646D1" w:rsidRPr="00B1404D" w:rsidRDefault="00B1404D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sz w:val="20"/>
                    <w:szCs w:val="20"/>
                  </w:rPr>
                  <w:t>1655250042</w:t>
                </w:r>
              </w:p>
            </w:tc>
          </w:sdtContent>
        </w:sdt>
      </w:tr>
      <w:tr w:rsidR="00B646D1" w:rsidRPr="00B1404D" w14:paraId="7DBDA048" w14:textId="77777777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8F40B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74302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46264B0" w14:textId="77777777" w:rsidR="00B646D1" w:rsidRPr="00B1404D" w:rsidRDefault="00B1404D" w:rsidP="00FE555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sz w:val="20"/>
                    <w:szCs w:val="20"/>
                  </w:rPr>
                  <w:t>1121690058137</w:t>
                </w:r>
              </w:p>
            </w:tc>
          </w:sdtContent>
        </w:sdt>
      </w:tr>
      <w:tr w:rsidR="00B646D1" w:rsidRPr="00B1404D" w14:paraId="37B750F5" w14:textId="77777777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ADD2B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3B3EF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B1404D">
              <w:rPr>
                <w:rFonts w:ascii="Arial Narrow" w:hAnsi="Arial Narrow"/>
                <w:sz w:val="20"/>
                <w:szCs w:val="20"/>
              </w:rPr>
              <w:t>и.т.д</w:t>
            </w:r>
            <w:proofErr w:type="spellEnd"/>
            <w:r w:rsidRPr="00B1404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BDA8E4D" w14:textId="77777777" w:rsidR="00201465" w:rsidRPr="00B1404D" w:rsidRDefault="00201465" w:rsidP="00201465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>Решение</w:t>
                </w:r>
              </w:p>
              <w:p w14:paraId="2A91D579" w14:textId="77777777" w:rsidR="00B646D1" w:rsidRPr="00B1404D" w:rsidRDefault="00B646D1" w:rsidP="00201465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</w:p>
            </w:tc>
          </w:sdtContent>
        </w:sdt>
      </w:tr>
      <w:tr w:rsidR="00B646D1" w:rsidRPr="00B1404D" w14:paraId="6B9838F1" w14:textId="77777777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9A438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DAA53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04BEB8C" w14:textId="77777777" w:rsidR="00B646D1" w:rsidRPr="00B1404D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Арбитражный суд </w:t>
                </w:r>
                <w:r w:rsidR="00B1404D"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>Республики Татарстан</w:t>
                </w:r>
              </w:p>
            </w:tc>
          </w:sdtContent>
        </w:sdt>
      </w:tr>
      <w:tr w:rsidR="00B646D1" w:rsidRPr="00B1404D" w14:paraId="1C3E6CAB" w14:textId="77777777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D62A5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E3FC3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FF1044A" w14:textId="77777777" w:rsidR="00B646D1" w:rsidRPr="00B1404D" w:rsidRDefault="00B1404D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bCs/>
                    <w:sz w:val="20"/>
                    <w:szCs w:val="20"/>
                  </w:rPr>
                  <w:t>А65-7693/2017</w:t>
                </w:r>
              </w:p>
            </w:tc>
          </w:sdtContent>
        </w:sdt>
      </w:tr>
      <w:tr w:rsidR="00B646D1" w:rsidRPr="00B1404D" w14:paraId="540425FF" w14:textId="77777777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B912C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D0F89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029F0B5" w14:textId="77777777" w:rsidR="00B646D1" w:rsidRPr="00B1404D" w:rsidRDefault="00B1404D" w:rsidP="00FE555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sz w:val="20"/>
                    <w:szCs w:val="20"/>
                  </w:rPr>
                  <w:t>03.05.2017</w:t>
                </w:r>
              </w:p>
            </w:tc>
          </w:sdtContent>
        </w:sdt>
      </w:tr>
      <w:tr w:rsidR="00B646D1" w:rsidRPr="00B1404D" w14:paraId="654E0A14" w14:textId="77777777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28419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29278" w14:textId="77777777" w:rsidR="00B646D1" w:rsidRPr="00B1404D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404D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B1404D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B1404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3260688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4B9C1D7" w14:textId="77777777" w:rsidR="00B646D1" w:rsidRPr="00B1404D" w:rsidRDefault="00B1404D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Arial Narrow" w:hAnsi="Arial Narrow"/>
                    <w:sz w:val="20"/>
                    <w:szCs w:val="20"/>
                  </w:rPr>
                  <w:t>leonovaleх@yandex.ru</w:t>
                </w:r>
              </w:p>
            </w:tc>
          </w:sdtContent>
        </w:sdt>
      </w:tr>
      <w:tr w:rsidR="00B646D1" w:rsidRPr="00B1404D" w14:paraId="1430F699" w14:textId="77777777" w:rsidTr="003F5C7C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58B36" w14:textId="77777777" w:rsidR="00B646D1" w:rsidRPr="00B1404D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A90AC" w14:textId="77777777" w:rsidR="00B646D1" w:rsidRPr="00B1404D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1404D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14:paraId="182D12A5" w14:textId="77777777" w:rsidR="00B646D1" w:rsidRPr="00B1404D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15D6" w:rsidRPr="00B1404D" w14:paraId="31D118FF" w14:textId="77777777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0F6F7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F4217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73676" w14:textId="77777777" w:rsidR="008E15D6" w:rsidRPr="00B1404D" w:rsidRDefault="008E15D6" w:rsidP="008E15D6">
            <w:r w:rsidRPr="00B1404D">
              <w:t>АО  «Российский аукционный дом»</w:t>
            </w:r>
          </w:p>
        </w:tc>
      </w:tr>
      <w:tr w:rsidR="008E15D6" w:rsidRPr="00B1404D" w14:paraId="5ECDC704" w14:textId="77777777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B8B718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4DFFE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21008" w14:textId="77777777" w:rsidR="008E15D6" w:rsidRPr="00B1404D" w:rsidRDefault="008E15D6" w:rsidP="008E15D6">
            <w:r w:rsidRPr="00B1404D">
              <w:t xml:space="preserve">190000, Санкт-Петербург, пер. </w:t>
            </w:r>
            <w:proofErr w:type="spellStart"/>
            <w:r w:rsidRPr="00B1404D">
              <w:t>Гривцова</w:t>
            </w:r>
            <w:proofErr w:type="spellEnd"/>
            <w:r w:rsidRPr="00B1404D">
              <w:t xml:space="preserve">, д. 5, </w:t>
            </w:r>
            <w:proofErr w:type="spellStart"/>
            <w:r w:rsidRPr="00B1404D">
              <w:t>лит.В</w:t>
            </w:r>
            <w:proofErr w:type="spellEnd"/>
          </w:p>
        </w:tc>
      </w:tr>
      <w:tr w:rsidR="008E15D6" w:rsidRPr="00B1404D" w14:paraId="376266A0" w14:textId="77777777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58C291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2CED8C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1E888" w14:textId="77777777" w:rsidR="008E15D6" w:rsidRPr="00B1404D" w:rsidRDefault="008E15D6" w:rsidP="008E15D6">
            <w:r w:rsidRPr="00B1404D">
              <w:t xml:space="preserve">190000, Санкт-Петербург, пер. </w:t>
            </w:r>
            <w:proofErr w:type="spellStart"/>
            <w:r w:rsidRPr="00B1404D">
              <w:t>Гривцова</w:t>
            </w:r>
            <w:proofErr w:type="spellEnd"/>
            <w:r w:rsidRPr="00B1404D">
              <w:t xml:space="preserve">, д. 5, </w:t>
            </w:r>
            <w:proofErr w:type="spellStart"/>
            <w:r w:rsidRPr="00B1404D">
              <w:t>лит.В</w:t>
            </w:r>
            <w:proofErr w:type="spellEnd"/>
          </w:p>
        </w:tc>
      </w:tr>
      <w:tr w:rsidR="008E15D6" w:rsidRPr="00B1404D" w14:paraId="05EE6F2E" w14:textId="77777777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07CAF6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21A1B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05660" w14:textId="77777777" w:rsidR="008E15D6" w:rsidRPr="00B1404D" w:rsidRDefault="008E15D6" w:rsidP="008E15D6">
            <w:r w:rsidRPr="00B1404D">
              <w:t>7838430413/783801001</w:t>
            </w:r>
          </w:p>
        </w:tc>
      </w:tr>
      <w:tr w:rsidR="008E15D6" w:rsidRPr="00B1404D" w14:paraId="49049046" w14:textId="77777777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2BE412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94E65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159F4" w14:textId="77777777" w:rsidR="008E15D6" w:rsidRPr="00B1404D" w:rsidRDefault="008E15D6" w:rsidP="008E15D6">
            <w:r w:rsidRPr="00B1404D">
              <w:t>1097847233351</w:t>
            </w:r>
          </w:p>
        </w:tc>
      </w:tr>
      <w:tr w:rsidR="008E15D6" w:rsidRPr="00B1404D" w14:paraId="736265EB" w14:textId="77777777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1FB4D5" w14:textId="77777777" w:rsidR="008E15D6" w:rsidRPr="00B1404D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927CC" w14:textId="77777777" w:rsidR="008E15D6" w:rsidRPr="00B1404D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404D">
              <w:rPr>
                <w:rFonts w:ascii="Arial Narrow" w:hAnsi="Arial Narrow"/>
                <w:b/>
                <w:sz w:val="20"/>
                <w:szCs w:val="20"/>
              </w:rPr>
              <w:t>Тел., факс, е-</w:t>
            </w:r>
            <w:proofErr w:type="spellStart"/>
            <w:r w:rsidRPr="00B1404D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B1404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87D78" w14:textId="77777777" w:rsidR="008E15D6" w:rsidRPr="00B1404D" w:rsidRDefault="008E15D6" w:rsidP="00FE5550">
            <w:r w:rsidRPr="00B1404D">
              <w:t xml:space="preserve">(812)334-26-04, </w:t>
            </w:r>
            <w:proofErr w:type="spellStart"/>
            <w:r w:rsidR="00FE5550" w:rsidRPr="00B1404D">
              <w:rPr>
                <w:lang w:val="en-US"/>
              </w:rPr>
              <w:t>vyrtosu</w:t>
            </w:r>
            <w:proofErr w:type="spellEnd"/>
            <w:r w:rsidRPr="00B1404D">
              <w:t xml:space="preserve">@auction-house.ru </w:t>
            </w:r>
          </w:p>
        </w:tc>
      </w:tr>
    </w:tbl>
    <w:p w14:paraId="20ECD5FE" w14:textId="77777777" w:rsidR="00B646D1" w:rsidRPr="00B1404D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B1404D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 w:rsidRPr="00B1404D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B1404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B1404D">
        <w:rPr>
          <w:rFonts w:ascii="Arial Narrow" w:hAnsi="Arial Narrow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5550" w:rsidRPr="00B1404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B1404D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50" w:rsidRPr="00B1404D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B1404D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14:paraId="38DA4139" w14:textId="77777777" w:rsidR="00B646D1" w:rsidRPr="00B1404D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B1404D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14:paraId="2804FA48" w14:textId="77777777" w:rsidR="00B646D1" w:rsidRPr="00B1404D" w:rsidRDefault="00B646D1" w:rsidP="00B646D1">
      <w:pPr>
        <w:rPr>
          <w:rFonts w:ascii="Arial Narrow" w:hAnsi="Arial Narrow"/>
          <w:sz w:val="20"/>
          <w:szCs w:val="20"/>
        </w:rPr>
      </w:pPr>
      <w:r w:rsidRPr="00B1404D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B1404D" w14:paraId="1DF53FAB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2025613" w14:textId="77777777" w:rsidR="00B646D1" w:rsidRPr="00B1404D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0068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B1404D" w14:paraId="60711FE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4984B33" w14:textId="77777777" w:rsidR="00B646D1" w:rsidRPr="00B1404D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D9B1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B1404D" w14:paraId="0136BC1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EE2FC59" w14:textId="77777777" w:rsidR="00B646D1" w:rsidRPr="00B1404D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CB16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B1404D" w14:paraId="546AB8F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BD9D768" w14:textId="77777777" w:rsidR="00B646D1" w:rsidRPr="00B1404D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7497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B1404D" w14:paraId="79CBFF33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1D4666F9" w14:textId="77777777" w:rsidR="00B646D1" w:rsidRPr="00B1404D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1B60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B1404D" w14:paraId="355FFC2F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220A32C0" w14:textId="77777777" w:rsidR="00B646D1" w:rsidRPr="00B1404D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9C6E3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B1404D" w14:paraId="5CFC2E7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3E5A6B85" w14:textId="77777777" w:rsidR="00B646D1" w:rsidRPr="00B1404D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B9BFE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B1404D" w14:paraId="4E4B8460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18FB192" w14:textId="77777777" w:rsidR="00B646D1" w:rsidRPr="00B1404D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112C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B1404D" w14:paraId="316A9625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422223FA" w14:textId="77777777" w:rsidR="00B646D1" w:rsidRPr="00B1404D" w:rsidRDefault="00702E5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0424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 xml:space="preserve">об </w:t>
            </w:r>
            <w:proofErr w:type="spellStart"/>
            <w:r w:rsidRPr="00B1404D">
              <w:rPr>
                <w:rFonts w:ascii="Arial Narrow" w:hAnsi="Arial Narrow"/>
                <w:sz w:val="20"/>
                <w:szCs w:val="20"/>
              </w:rPr>
              <w:t>удовл</w:t>
            </w:r>
            <w:proofErr w:type="spellEnd"/>
            <w:r w:rsidRPr="00B1404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B1404D">
              <w:rPr>
                <w:rFonts w:ascii="Arial Narrow" w:hAnsi="Arial Narrow"/>
                <w:sz w:val="20"/>
                <w:szCs w:val="20"/>
              </w:rPr>
              <w:t>заявл</w:t>
            </w:r>
            <w:proofErr w:type="spellEnd"/>
            <w:r w:rsidRPr="00B1404D">
              <w:rPr>
                <w:rFonts w:ascii="Arial Narrow" w:hAnsi="Arial Narrow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B1404D" w14:paraId="32430454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610EE4B4" w14:textId="77777777" w:rsidR="00B646D1" w:rsidRPr="00B1404D" w:rsidRDefault="00BF2E6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B060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B1404D" w14:paraId="499435E2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009DFDC" w14:textId="77777777" w:rsidR="00B646D1" w:rsidRPr="00B1404D" w:rsidRDefault="00FE555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D07E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B1404D" w14:paraId="131982DE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5E3FD36" w14:textId="77777777" w:rsidR="00B646D1" w:rsidRPr="00B1404D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DFDA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B1404D" w14:paraId="4FCD4DC9" w14:textId="77777777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14:paraId="54BE3BDD" w14:textId="77777777" w:rsidR="00B646D1" w:rsidRPr="00B1404D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140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B767D" w14:textId="77777777" w:rsidR="00B646D1" w:rsidRPr="00B1404D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404D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14:paraId="122DF097" w14:textId="77777777" w:rsidR="00B646D1" w:rsidRPr="00B1404D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B1404D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14:paraId="077378CC" w14:textId="77777777" w:rsidR="008E15D6" w:rsidRPr="00B1404D" w:rsidRDefault="008E15D6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F12DF5" w14:paraId="06498174" w14:textId="77777777" w:rsidTr="004C0D46">
        <w:trPr>
          <w:trHeight w:hRule="exact" w:val="6461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DD677" w14:textId="26524C4C" w:rsidR="00B646D1" w:rsidRPr="00F12DF5" w:rsidRDefault="00B1404D" w:rsidP="008332F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АО «Российский аукционный дом» (190000, Санкт-Петербург, пер. </w:t>
            </w:r>
            <w:proofErr w:type="spellStart"/>
            <w:r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лит. В, (812) 334-26-04, vyrtosu@auction-house.ru, далее - ОТ), действующее на </w:t>
            </w:r>
            <w:proofErr w:type="spellStart"/>
            <w:r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осн</w:t>
            </w:r>
            <w:proofErr w:type="spellEnd"/>
            <w:r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договора поручения с ООО  «Недвижимость Плюс» (ИНН 1655250042; ОГРН 1121690058137, 420111, г. Казань, ул. Бурхана </w:t>
            </w:r>
            <w:proofErr w:type="spellStart"/>
            <w:r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Шахиди</w:t>
            </w:r>
            <w:proofErr w:type="spellEnd"/>
            <w:r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17), </w:t>
            </w:r>
            <w:r w:rsidR="00017979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далее «Должник»</w:t>
            </w:r>
            <w:r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в лице конкурсного управляющего Леонова Александра Владимировича (ИНН 166010100408, СНИЛС 062-523-479 </w:t>
            </w:r>
            <w:r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48, рег. №8411, адре</w:t>
            </w:r>
            <w:r w:rsidR="00F12DF5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с: 420132, г. Казань, а/я 22), далее КУ,</w:t>
            </w:r>
            <w:r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член Ассоциации СОАУ «Меркурий» (ОГРН: 1037710023108, ИНН: 7710458616, адрес: 125047, Москва, ул. 4-я Тверская-Ямская, д. 2/11, стр. 2),  действующего на основании Решения Арбитражного суда Республики Татарстан по делу №А65-7693/2017 от 03.05.2017г, сообщает о проведении электронных торгов посредством публичного предложения (далее </w:t>
            </w:r>
            <w:r w:rsidR="00017979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–</w:t>
            </w:r>
            <w:r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Торги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Торги ППП</w:t>
            </w:r>
            <w:r w:rsidR="00017979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 электронной площадке </w:t>
            </w:r>
            <w:r w:rsidR="00EA2C2B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АО «Российский аукционный дом», по адресу в сети интернет: bankruptcy.lot-online.ru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(далее – ЭП)</w:t>
            </w:r>
            <w:r w:rsidR="008E15D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Продаже на торгах 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единым лотом </w:t>
            </w:r>
            <w:r w:rsidR="008E15D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подлежит следующее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имущество (далее-Лот) </w:t>
            </w:r>
            <w:r w:rsidR="008E15D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находящееся по адресу: </w:t>
            </w:r>
            <w:r w:rsidR="00017979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г. Казань, ул. Бурхана </w:t>
            </w:r>
            <w:proofErr w:type="spellStart"/>
            <w:r w:rsidR="00017979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Шахиди</w:t>
            </w:r>
            <w:proofErr w:type="spellEnd"/>
            <w:r w:rsidR="00017979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д.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9/10, 13/11, 13, 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17,</w:t>
            </w:r>
            <w:r w:rsidR="00693C1C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12DF5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имущество, </w:t>
            </w:r>
            <w:r w:rsidR="005E366B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обремененное залогом </w:t>
            </w:r>
            <w:r w:rsidR="00017979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ПАО «</w:t>
            </w:r>
            <w:proofErr w:type="spellStart"/>
            <w:r w:rsidR="00017979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Татфондбанк</w:t>
            </w:r>
            <w:proofErr w:type="spellEnd"/>
            <w:r w:rsidR="00017979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»</w:t>
            </w:r>
            <w:r w:rsidR="005E366B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5E366B" w:rsidRPr="004C0D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Пристройка к торговому комплексу «Модная Семья», 4-х этажный с мансардой, площадь 6 986,80 </w:t>
            </w:r>
            <w:proofErr w:type="spellStart"/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кадастровый 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16:50:011814:15</w:t>
            </w:r>
            <w:r w:rsidR="00F4048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обременение: аренда; </w:t>
            </w:r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Земельный участок, площадь 140,00 </w:t>
            </w:r>
            <w:proofErr w:type="spellStart"/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., к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адастровый 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16:50:011815:8;</w:t>
            </w:r>
            <w:r w:rsidR="00F12DF5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Земельный участок, площадь 950,00 </w:t>
            </w:r>
            <w:proofErr w:type="spellStart"/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., ка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дастровый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16:50:011815:</w:t>
            </w:r>
            <w:r w:rsidR="00D40CC2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; </w:t>
            </w:r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Земельный участок, площадь 980,00 </w:t>
            </w:r>
            <w:proofErr w:type="spellStart"/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33086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к</w:t>
            </w:r>
            <w:r w:rsidR="00CE6BC0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адастровый 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 w:rsidR="00CE6BC0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16:50:011815:6,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обременени</w:t>
            </w:r>
            <w:r w:rsidR="00F4048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сервитут</w:t>
            </w:r>
            <w:r w:rsidR="00660F9E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;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Земельный участок, площадь 2 157,00 </w:t>
            </w:r>
            <w:proofErr w:type="spellStart"/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кадастровый 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16:50:011815:17; </w:t>
            </w:r>
            <w:r w:rsidR="00F12DF5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имущество </w:t>
            </w:r>
            <w:r w:rsidR="00131B70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без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обременения:  Нежилое здание, 2КТП-630Ква Комплектная двух-трансформаторная подстанция мощностью 630 Ква (ТП-268), общая площадь 50,2 </w:t>
            </w:r>
            <w:proofErr w:type="spellStart"/>
            <w:r w:rsidR="00F12DF5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F12DF5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кадастровый 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 w:rsidR="00F12DF5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16:50:</w:t>
            </w:r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011815:19; Кабельная линия 6 </w:t>
            </w:r>
            <w:proofErr w:type="spellStart"/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</w:t>
            </w:r>
            <w:proofErr w:type="spellEnd"/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ТП-2044 l=390 м; Кабельная линия 6 </w:t>
            </w:r>
            <w:proofErr w:type="spellStart"/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</w:t>
            </w:r>
            <w:proofErr w:type="spellEnd"/>
            <w:r w:rsidR="007502A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ТП-122 l=350 м;  Ячейка КСО-ПКУ в ТП-122; Ячейка КСО 366 в ТП-2044.</w:t>
            </w:r>
            <w:r w:rsidR="00B43BC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17333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 w:rsidR="004D408C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Лота –</w:t>
            </w:r>
            <w:r w:rsidR="00817333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B1AD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318 084 480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  <w:r w:rsidR="00733900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A0F3B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руб., НДС не обл.</w:t>
            </w:r>
            <w:r w:rsidR="008E15D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1291" w:rsidRPr="004C0D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Ознакомление с Лотом</w:t>
            </w:r>
            <w:r w:rsidR="00733900" w:rsidRPr="004C0D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E15D6" w:rsidRPr="004C0D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производится по адресу</w:t>
            </w:r>
            <w:r w:rsidR="008E15D6" w:rsidRPr="004C0D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x-none" w:eastAsia="ru-RU"/>
              </w:rPr>
              <w:t xml:space="preserve">: </w:t>
            </w:r>
            <w:r w:rsidR="002921F7" w:rsidRPr="004C0D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г. Казань, ул. Бурхана </w:t>
            </w:r>
            <w:proofErr w:type="spellStart"/>
            <w:r w:rsidR="002921F7" w:rsidRPr="004C0D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Шахиди</w:t>
            </w:r>
            <w:proofErr w:type="spellEnd"/>
            <w:r w:rsidR="002921F7" w:rsidRPr="004C0D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, д.17,  контактный тел: 8(905)0218991</w:t>
            </w:r>
            <w:r w:rsidR="00B43BC1" w:rsidRPr="004C0D46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а так же у ОТ: </w:t>
            </w:r>
            <w:r w:rsidR="00B43BC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тел. +7(920)0510841, Леван Шакая, </w:t>
            </w:r>
            <w:hyperlink r:id="rId9" w:history="1">
              <w:r w:rsidR="00B43BC1" w:rsidRPr="004C0D46">
                <w:rPr>
                  <w:rStyle w:val="a8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shakaya@auction-house.ru</w:t>
              </w:r>
            </w:hyperlink>
            <w:r w:rsidR="00B43BC1" w:rsidRPr="004C0D46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Начало приема заявок – </w:t>
            </w:r>
            <w:r w:rsidR="008332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16</w:t>
            </w:r>
            <w:bookmarkStart w:id="0" w:name="_GoBack"/>
            <w:bookmarkEnd w:id="0"/>
            <w:r w:rsidR="0087039A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FB1AD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11</w:t>
            </w:r>
            <w:r w:rsidR="006C6350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.2019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 </w:t>
            </w:r>
            <w:r w:rsidR="006C6350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9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час. 00 мин.</w:t>
            </w:r>
            <w:r w:rsidR="00370B84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</w:t>
            </w:r>
            <w:proofErr w:type="spellStart"/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мск</w:t>
            </w:r>
            <w:proofErr w:type="spellEnd"/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).</w:t>
            </w:r>
            <w:r w:rsidR="00817333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Начальная цена Лота на первом периоде действует </w:t>
            </w:r>
            <w:r w:rsidR="00FB1AD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21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</w:t>
            </w:r>
            <w:r w:rsidR="00FB1AD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ень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2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Далее п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оследовательное снижение цены осуществляется каждые 7 дней: 4 этапа снижения цены</w:t>
            </w:r>
            <w:r w:rsidR="002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A63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 3% от начальной цены на каждом этапе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Цена отсечения </w:t>
            </w:r>
            <w:r w:rsidR="00FB1ADD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88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% от начальной цен</w:t>
            </w:r>
            <w:r w:rsidR="004C0D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ы</w:t>
            </w:r>
            <w:r w:rsidR="002921F7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B43BC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35376E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Задаток - 10 % от нач. цены Лота, установленной для определенного периода Торгов, должен поступить </w:t>
            </w:r>
            <w:r w:rsidR="00370B84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 счет ОТ не</w:t>
            </w:r>
            <w:r w:rsidR="0035376E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позднее даты и времени окончания приема заявок на участие в Торгах в соответствующем периоде проведения Торгов. </w:t>
            </w:r>
            <w:r w:rsidR="008B2A4E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Получатель – АО «Российский аукционный дом» (ИНН 7838430413, КПП 783801001): №40702810855230001547 в Северо-Западном банке Сбербанка России РФ ПАО Сбербанк г. Санкт-Петербург, к/с № 30101810500000000653, БИК 044030653; №40702810100050002133 в филиале С-Петербург ПАО Банка «ФК Открытие», к/с № 30101810200000000720, БИК 044030720.</w:t>
            </w:r>
            <w:r w:rsidR="0035376E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Документом, подтверждающим поступление задатка на счет </w:t>
            </w:r>
            <w:r w:rsidR="00370B84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</w:t>
            </w:r>
            <w:r w:rsidR="0035376E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является выписка со счета </w:t>
            </w:r>
            <w:r w:rsidR="00370B84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ОТ</w:t>
            </w:r>
            <w:r w:rsidR="0035376E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Исполнение обязанности по внесению суммы задатка третьими лицами не допускается</w:t>
            </w:r>
            <w:r w:rsidR="00811291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4C0D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Суммы задатков возвращаются всем заявителям, за исключением победителя торгов, в течение 5 рабочих дней со дня подписания протокола о результатах проведения торгов</w:t>
            </w:r>
            <w:r w:rsid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811291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 участию в</w:t>
            </w:r>
            <w:r w:rsidR="00F12DF5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Торгах</w:t>
            </w:r>
            <w:r w:rsidR="00811291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</w:t>
            </w:r>
            <w:r w:rsidR="004C0D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ФЗ №127-ФЗ «Закона о банкротстве»</w:t>
            </w:r>
            <w:r w:rsidR="00811291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r w:rsidR="004C0D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в том числе выписку из ЕГРЮЛ (ЕГРИП), копии документов, подтверждающих полномочия руководителя (для юридических лиц), удостоверяющих личность (для физического лица), сведения о наличии или отсутствии заинтересованности, доказательства внесения задатка</w:t>
            </w:r>
            <w:r w:rsidR="001050B6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r w:rsidR="004C0D46" w:rsidRP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Победителем торгов признается участник торгов в порядке, установленном п. 4 ст. 139 ФЗ №127-ФЗ «Закона о банкротстве».</w:t>
            </w:r>
            <w:r w:rsid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11291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Решение ОТ об определении победителя Продажи принимается в день подведения результатов Продажи, протокол размещается на ЭП.</w:t>
            </w:r>
            <w:r w:rsidR="004C0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11291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ДКП заключается с ПТ в течение 5 дней с даты получения победителем торгов ДКП от КУ. Оплата - в течение 30 дней со дня подписания ДКП на </w:t>
            </w:r>
            <w:r w:rsidR="006E2AC2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специальный </w:t>
            </w:r>
            <w:r w:rsidR="00811291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счет </w:t>
            </w:r>
            <w:r w:rsidR="00817333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Должника: </w:t>
            </w:r>
            <w:r w:rsidR="00F12DF5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ООО «Недвижимость Плюс», ИНН/КПП 1655250042/165501001,</w:t>
            </w:r>
            <w:r w:rsidR="005834A1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F12DF5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р/с 40702810003000064091 в Приволжский ф-л ПАО "Промсвязьбанк", БИК 042202803, к/с 30101810700000000803</w:t>
            </w:r>
            <w:r w:rsidR="0018684F" w:rsidRPr="008B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18684F" w:rsidRPr="00F12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</w:tr>
    </w:tbl>
    <w:p w14:paraId="4CF7FA1C" w14:textId="77777777" w:rsidR="00EB7D34" w:rsidRPr="006E2AC2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F12DF5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 w:rsidRPr="00F12DF5">
        <w:rPr>
          <w:rFonts w:ascii="Arial Narrow" w:hAnsi="Arial Narrow"/>
          <w:sz w:val="16"/>
          <w:szCs w:val="16"/>
        </w:rPr>
        <w:t xml:space="preserve"> </w:t>
      </w:r>
      <w:r w:rsidRPr="00F12DF5">
        <w:rPr>
          <w:rFonts w:ascii="Arial Narrow" w:hAnsi="Arial Narrow"/>
          <w:sz w:val="16"/>
          <w:szCs w:val="16"/>
        </w:rPr>
        <w:t>К заявке прилагаются подтверждающие документы (введение процедуры, полномочия а/у в отношении должника), в противном случае заявка не обрабатывается.</w:t>
      </w:r>
      <w:r w:rsidR="008B703A" w:rsidRPr="00F12DF5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14:paraId="6042DC23" w14:textId="77777777" w:rsidR="00B646D1" w:rsidRPr="006E2AC2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6E2AC2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14:paraId="00040E00" w14:textId="77777777" w:rsidR="00B646D1" w:rsidRPr="006E2AC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6E2AC2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6E2AC2">
        <w:rPr>
          <w:rFonts w:ascii="Arial Narrow" w:hAnsi="Arial Narrow"/>
          <w:bCs/>
          <w:sz w:val="16"/>
          <w:szCs w:val="16"/>
        </w:rPr>
        <w:t>АО «КОММЕРСАНТЪ»</w:t>
      </w:r>
    </w:p>
    <w:p w14:paraId="3699BCF7" w14:textId="77777777" w:rsidR="00B646D1" w:rsidRPr="006E2AC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6E2AC2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6E2AC2">
        <w:rPr>
          <w:rFonts w:ascii="Arial Narrow" w:hAnsi="Arial Narrow"/>
          <w:bCs/>
          <w:sz w:val="16"/>
          <w:szCs w:val="16"/>
        </w:rPr>
        <w:t xml:space="preserve">1027700204751 </w:t>
      </w:r>
      <w:r w:rsidRPr="006E2AC2">
        <w:rPr>
          <w:rFonts w:ascii="Arial Narrow" w:hAnsi="Arial Narrow"/>
          <w:b/>
          <w:bCs/>
          <w:sz w:val="16"/>
          <w:szCs w:val="16"/>
        </w:rPr>
        <w:t>ИНН</w:t>
      </w:r>
      <w:r w:rsidRPr="006E2AC2">
        <w:rPr>
          <w:rFonts w:ascii="Arial Narrow" w:hAnsi="Arial Narrow"/>
          <w:bCs/>
          <w:sz w:val="16"/>
          <w:szCs w:val="16"/>
        </w:rPr>
        <w:t xml:space="preserve"> 7707120552 </w:t>
      </w:r>
      <w:r w:rsidRPr="006E2AC2">
        <w:rPr>
          <w:rFonts w:ascii="Arial Narrow" w:hAnsi="Arial Narrow"/>
          <w:b/>
          <w:bCs/>
          <w:sz w:val="16"/>
          <w:szCs w:val="16"/>
        </w:rPr>
        <w:t>КПП</w:t>
      </w:r>
      <w:r w:rsidRPr="006E2AC2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6E2AC2">
        <w:rPr>
          <w:rFonts w:ascii="Arial Narrow" w:hAnsi="Arial Narrow"/>
          <w:bCs/>
          <w:sz w:val="16"/>
          <w:szCs w:val="16"/>
        </w:rPr>
        <w:t>р</w:t>
      </w:r>
      <w:proofErr w:type="gramEnd"/>
      <w:r w:rsidRPr="006E2AC2">
        <w:rPr>
          <w:rFonts w:ascii="Arial Narrow" w:hAnsi="Arial Narrow"/>
          <w:bCs/>
          <w:sz w:val="16"/>
          <w:szCs w:val="16"/>
        </w:rPr>
        <w:t>/с № 40702</w:t>
      </w:r>
      <w:r w:rsidR="007A6613" w:rsidRPr="006E2AC2">
        <w:rPr>
          <w:rFonts w:ascii="Arial Narrow" w:hAnsi="Arial Narrow"/>
          <w:bCs/>
          <w:sz w:val="16"/>
          <w:szCs w:val="16"/>
        </w:rPr>
        <w:t>810</w:t>
      </w:r>
      <w:r w:rsidRPr="006E2AC2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6E2AC2">
        <w:rPr>
          <w:rFonts w:ascii="Arial Narrow" w:hAnsi="Arial Narrow"/>
          <w:b/>
          <w:bCs/>
          <w:sz w:val="16"/>
          <w:szCs w:val="16"/>
        </w:rPr>
        <w:t>БИК</w:t>
      </w:r>
      <w:r w:rsidRPr="006E2AC2">
        <w:rPr>
          <w:rFonts w:ascii="Arial Narrow" w:hAnsi="Arial Narrow"/>
          <w:bCs/>
          <w:sz w:val="16"/>
          <w:szCs w:val="16"/>
        </w:rPr>
        <w:t xml:space="preserve"> 044525700  </w:t>
      </w:r>
      <w:r w:rsidRPr="006E2AC2">
        <w:rPr>
          <w:rFonts w:ascii="Arial Narrow" w:hAnsi="Arial Narrow"/>
          <w:b/>
          <w:bCs/>
          <w:sz w:val="16"/>
          <w:szCs w:val="16"/>
        </w:rPr>
        <w:t>ОКАТО</w:t>
      </w:r>
      <w:r w:rsidRPr="006E2AC2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14:paraId="42F31497" w14:textId="77777777" w:rsidR="00B646D1" w:rsidRPr="006E2AC2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6E2AC2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6E2AC2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6E2AC2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14:paraId="0269C9CA" w14:textId="77777777" w:rsidR="00B646D1" w:rsidRPr="006E2AC2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6E2AC2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6E2AC2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6E2AC2">
        <w:rPr>
          <w:rFonts w:ascii="Arial Narrow" w:hAnsi="Arial Narrow"/>
          <w:b/>
          <w:sz w:val="16"/>
          <w:szCs w:val="16"/>
        </w:rPr>
        <w:t>.</w:t>
      </w:r>
    </w:p>
    <w:p w14:paraId="2F6EF132" w14:textId="77777777" w:rsidR="00B646D1" w:rsidRPr="006E2AC2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6E2AC2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6E2AC2">
        <w:rPr>
          <w:rFonts w:ascii="Arial Narrow" w:hAnsi="Arial Narrow"/>
          <w:sz w:val="16"/>
          <w:szCs w:val="16"/>
        </w:rPr>
        <w:t xml:space="preserve"> </w:t>
      </w:r>
      <w:r w:rsidRPr="006E2AC2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6E2AC2">
        <w:rPr>
          <w:rFonts w:ascii="Arial Narrow" w:hAnsi="Arial Narrow"/>
          <w:sz w:val="16"/>
          <w:szCs w:val="16"/>
        </w:rPr>
        <w:t xml:space="preserve"> </w:t>
      </w:r>
      <w:r w:rsidRPr="006E2AC2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14:paraId="4E27E874" w14:textId="77777777" w:rsidR="00B646D1" w:rsidRPr="006E2AC2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6E2AC2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6E2AC2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6E2AC2">
        <w:rPr>
          <w:rFonts w:ascii="Arial Narrow" w:hAnsi="Arial Narrow"/>
          <w:b/>
          <w:sz w:val="16"/>
          <w:szCs w:val="16"/>
        </w:rPr>
        <w:t>» (diadoc.ru).</w:t>
      </w:r>
    </w:p>
    <w:p w14:paraId="6C0D7A16" w14:textId="77777777" w:rsidR="00B646D1" w:rsidRPr="006E2AC2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6E2AC2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14:paraId="5C1196ED" w14:textId="77777777" w:rsidR="00B646D1" w:rsidRPr="006E2AC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6E2AC2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14:paraId="29D7E288" w14:textId="77777777" w:rsidR="00B646D1" w:rsidRPr="006E2AC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6E2AC2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6E2AC2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6E2AC2">
        <w:rPr>
          <w:rFonts w:ascii="Arial Narrow" w:hAnsi="Arial Narrow"/>
          <w:sz w:val="16"/>
          <w:szCs w:val="16"/>
        </w:rPr>
        <w:t xml:space="preserve"> настоящей заявки;</w:t>
      </w:r>
    </w:p>
    <w:p w14:paraId="5A1A4C7A" w14:textId="77777777" w:rsidR="00B646D1" w:rsidRPr="006E2AC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6E2AC2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14:paraId="3DF4D2B1" w14:textId="77777777" w:rsidR="00B646D1" w:rsidRPr="006E2AC2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6E2AC2">
        <w:rPr>
          <w:rFonts w:ascii="Arial Narrow" w:hAnsi="Arial Narrow"/>
          <w:sz w:val="16"/>
          <w:szCs w:val="16"/>
        </w:rPr>
        <w:t>при неоплате услуг Издателя.</w:t>
      </w:r>
    </w:p>
    <w:p w14:paraId="74439921" w14:textId="77777777" w:rsidR="00B646D1" w:rsidRPr="008A5A24" w:rsidRDefault="00B646D1" w:rsidP="00B646D1">
      <w:pPr>
        <w:rPr>
          <w:rFonts w:ascii="Arial Narrow" w:hAnsi="Arial Narrow"/>
          <w:sz w:val="16"/>
          <w:szCs w:val="16"/>
        </w:rPr>
      </w:pPr>
      <w:r w:rsidRPr="008A5A24">
        <w:rPr>
          <w:rFonts w:ascii="Arial Narrow" w:hAnsi="Arial Narrow"/>
          <w:b/>
          <w:sz w:val="16"/>
          <w:szCs w:val="16"/>
        </w:rPr>
        <w:t>Заказчик</w:t>
      </w:r>
      <w:r w:rsidRPr="008A5A24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8A5A24" w14:paraId="4A0FA497" w14:textId="77777777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14:paraId="6056761B" w14:textId="77777777" w:rsidR="002127E9" w:rsidRPr="008A5A24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8A5A24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14:paraId="6FFDD208" w14:textId="77777777"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14:paraId="776F7025" w14:textId="77777777"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8A5A24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14:paraId="092E235F" w14:textId="77777777"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14:paraId="1CA8FC39" w14:textId="77777777" w:rsidTr="002127E9">
        <w:trPr>
          <w:trHeight w:val="71"/>
        </w:trPr>
        <w:tc>
          <w:tcPr>
            <w:tcW w:w="4503" w:type="dxa"/>
            <w:shd w:val="clear" w:color="auto" w:fill="auto"/>
          </w:tcPr>
          <w:p w14:paraId="552A0DB8" w14:textId="77777777"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95D3604" w14:textId="77777777" w:rsidR="002127E9" w:rsidRPr="008A5A24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14:paraId="17EE200E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8A5A24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14:paraId="25508271" w14:textId="77777777"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E0E203" w14:textId="77777777"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14:paraId="634B559E" w14:textId="77777777"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3F5C7C">
      <w:headerReference w:type="default" r:id="rId10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2C76E" w14:textId="77777777" w:rsidR="00950370" w:rsidRDefault="00950370" w:rsidP="002127E9">
      <w:pPr>
        <w:spacing w:after="0" w:line="240" w:lineRule="auto"/>
      </w:pPr>
      <w:r>
        <w:separator/>
      </w:r>
    </w:p>
  </w:endnote>
  <w:endnote w:type="continuationSeparator" w:id="0">
    <w:p w14:paraId="09B8CD70" w14:textId="77777777" w:rsidR="00950370" w:rsidRDefault="00950370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69D6" w14:textId="77777777" w:rsidR="00950370" w:rsidRDefault="00950370" w:rsidP="002127E9">
      <w:pPr>
        <w:spacing w:after="0" w:line="240" w:lineRule="auto"/>
      </w:pPr>
      <w:r>
        <w:separator/>
      </w:r>
    </w:p>
  </w:footnote>
  <w:footnote w:type="continuationSeparator" w:id="0">
    <w:p w14:paraId="1D8BE83E" w14:textId="77777777" w:rsidR="00950370" w:rsidRDefault="00950370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6511" w14:textId="2D67D6B9" w:rsidR="00D54122" w:rsidRPr="0046588E" w:rsidRDefault="00D54122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1C7F34">
      <w:rPr>
        <w:rFonts w:ascii="Arial Narrow" w:hAnsi="Arial Narrow"/>
        <w:b/>
        <w:sz w:val="20"/>
        <w:szCs w:val="20"/>
      </w:rPr>
      <w:t>16</w:t>
    </w:r>
    <w:r w:rsidR="00A96ED4">
      <w:rPr>
        <w:rFonts w:ascii="Arial Narrow" w:hAnsi="Arial Narrow"/>
        <w:b/>
        <w:sz w:val="20"/>
        <w:szCs w:val="20"/>
      </w:rPr>
      <w:t>.</w:t>
    </w:r>
    <w:r w:rsidR="002C4DB7">
      <w:rPr>
        <w:rFonts w:ascii="Arial Narrow" w:hAnsi="Arial Narrow"/>
        <w:b/>
        <w:sz w:val="20"/>
        <w:szCs w:val="20"/>
      </w:rPr>
      <w:t>11</w:t>
    </w:r>
    <w:r w:rsidR="00A96ED4">
      <w:rPr>
        <w:rFonts w:ascii="Arial Narrow" w:hAnsi="Arial Narrow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17979"/>
    <w:rsid w:val="00021F3B"/>
    <w:rsid w:val="00035358"/>
    <w:rsid w:val="000765BD"/>
    <w:rsid w:val="0008623D"/>
    <w:rsid w:val="000C4451"/>
    <w:rsid w:val="00103E90"/>
    <w:rsid w:val="001050B6"/>
    <w:rsid w:val="00131B70"/>
    <w:rsid w:val="0018684F"/>
    <w:rsid w:val="001A7D35"/>
    <w:rsid w:val="001B47F0"/>
    <w:rsid w:val="001C7F34"/>
    <w:rsid w:val="00201465"/>
    <w:rsid w:val="002127E9"/>
    <w:rsid w:val="002340E8"/>
    <w:rsid w:val="00252109"/>
    <w:rsid w:val="002921F7"/>
    <w:rsid w:val="002A3A26"/>
    <w:rsid w:val="002C4DB7"/>
    <w:rsid w:val="002E601A"/>
    <w:rsid w:val="002F6C6C"/>
    <w:rsid w:val="0033086D"/>
    <w:rsid w:val="0035376E"/>
    <w:rsid w:val="00354442"/>
    <w:rsid w:val="003559E6"/>
    <w:rsid w:val="00370B84"/>
    <w:rsid w:val="00394442"/>
    <w:rsid w:val="003961A2"/>
    <w:rsid w:val="003A15A6"/>
    <w:rsid w:val="003A6346"/>
    <w:rsid w:val="003E284E"/>
    <w:rsid w:val="003E5E2B"/>
    <w:rsid w:val="003F5C7C"/>
    <w:rsid w:val="00427E8D"/>
    <w:rsid w:val="00444897"/>
    <w:rsid w:val="004649A5"/>
    <w:rsid w:val="0046537D"/>
    <w:rsid w:val="0046588E"/>
    <w:rsid w:val="004678FF"/>
    <w:rsid w:val="004C0D46"/>
    <w:rsid w:val="004D408C"/>
    <w:rsid w:val="00507DAF"/>
    <w:rsid w:val="005834A1"/>
    <w:rsid w:val="00584AD5"/>
    <w:rsid w:val="005A0F3B"/>
    <w:rsid w:val="005C3C2C"/>
    <w:rsid w:val="005E366B"/>
    <w:rsid w:val="00632E04"/>
    <w:rsid w:val="006552E3"/>
    <w:rsid w:val="00660F9E"/>
    <w:rsid w:val="00693C1C"/>
    <w:rsid w:val="00697CDC"/>
    <w:rsid w:val="006C6350"/>
    <w:rsid w:val="006E2AC2"/>
    <w:rsid w:val="00702E54"/>
    <w:rsid w:val="00733900"/>
    <w:rsid w:val="007502A7"/>
    <w:rsid w:val="00752E8D"/>
    <w:rsid w:val="00754206"/>
    <w:rsid w:val="0076692C"/>
    <w:rsid w:val="00780AFF"/>
    <w:rsid w:val="0079086B"/>
    <w:rsid w:val="007909B5"/>
    <w:rsid w:val="007A6613"/>
    <w:rsid w:val="007C1C39"/>
    <w:rsid w:val="007E1C69"/>
    <w:rsid w:val="007E2F46"/>
    <w:rsid w:val="00810C64"/>
    <w:rsid w:val="00811291"/>
    <w:rsid w:val="00817333"/>
    <w:rsid w:val="008332FA"/>
    <w:rsid w:val="0087039A"/>
    <w:rsid w:val="00871984"/>
    <w:rsid w:val="008A5A24"/>
    <w:rsid w:val="008B2A4E"/>
    <w:rsid w:val="008B703A"/>
    <w:rsid w:val="008D2C7A"/>
    <w:rsid w:val="008D6A17"/>
    <w:rsid w:val="008E15D6"/>
    <w:rsid w:val="008E60A2"/>
    <w:rsid w:val="00950370"/>
    <w:rsid w:val="00953938"/>
    <w:rsid w:val="00A13D87"/>
    <w:rsid w:val="00A37471"/>
    <w:rsid w:val="00A76FB2"/>
    <w:rsid w:val="00A96ED4"/>
    <w:rsid w:val="00AC1F19"/>
    <w:rsid w:val="00B1404D"/>
    <w:rsid w:val="00B171A0"/>
    <w:rsid w:val="00B43BC1"/>
    <w:rsid w:val="00B646D1"/>
    <w:rsid w:val="00B713DF"/>
    <w:rsid w:val="00BC77BE"/>
    <w:rsid w:val="00BF2E6F"/>
    <w:rsid w:val="00BF7660"/>
    <w:rsid w:val="00C03CD5"/>
    <w:rsid w:val="00C10ABB"/>
    <w:rsid w:val="00C62FAE"/>
    <w:rsid w:val="00C65CD1"/>
    <w:rsid w:val="00C77793"/>
    <w:rsid w:val="00CB45AA"/>
    <w:rsid w:val="00CE6BC0"/>
    <w:rsid w:val="00D40CC2"/>
    <w:rsid w:val="00D54122"/>
    <w:rsid w:val="00D92D42"/>
    <w:rsid w:val="00D96893"/>
    <w:rsid w:val="00E11968"/>
    <w:rsid w:val="00E216D3"/>
    <w:rsid w:val="00E46500"/>
    <w:rsid w:val="00EA2C2B"/>
    <w:rsid w:val="00EB7D34"/>
    <w:rsid w:val="00ED2A7F"/>
    <w:rsid w:val="00F12DF5"/>
    <w:rsid w:val="00F209B5"/>
    <w:rsid w:val="00F40487"/>
    <w:rsid w:val="00F506EE"/>
    <w:rsid w:val="00FB1ADD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ale&#1093;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kaya@auction-hous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21367"/>
    <w:rsid w:val="000A1827"/>
    <w:rsid w:val="00571543"/>
    <w:rsid w:val="006C6802"/>
    <w:rsid w:val="007E38F1"/>
    <w:rsid w:val="00847A94"/>
    <w:rsid w:val="008D3D48"/>
    <w:rsid w:val="009D5140"/>
    <w:rsid w:val="009D7B0A"/>
    <w:rsid w:val="00AD5A71"/>
    <w:rsid w:val="00BF5B89"/>
    <w:rsid w:val="00C9566C"/>
    <w:rsid w:val="00D819C2"/>
    <w:rsid w:val="00D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Выртосу Надежда Анатольевна</cp:lastModifiedBy>
  <cp:revision>6</cp:revision>
  <cp:lastPrinted>2019-04-15T06:17:00Z</cp:lastPrinted>
  <dcterms:created xsi:type="dcterms:W3CDTF">2019-11-11T07:50:00Z</dcterms:created>
  <dcterms:modified xsi:type="dcterms:W3CDTF">2019-11-12T07:36:00Z</dcterms:modified>
</cp:coreProperties>
</file>