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EF" w:rsidRPr="00FE4FEF" w:rsidRDefault="00FE4FEF" w:rsidP="00FE4FE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«ТД ЕВРОПАНЕЛЬ» (ОГРН 1127747078051, ИНН 7724851545, адрес: 115477,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г.Москва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, ул. Кантемировская, д. 58, далее- Должник) в лице конкурсного управляющего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Малтабар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Натальи Семеновны (ИНН 690309286334, СНИЛС 021-479-398-52, рег.№: 13407, адрес: 170006, Тверь, а/я 619, далее - КУ), член СОАУ "Континент" (СРО) (ИНН 7810274570, ОГРН 1027804888704, адрес: 191023, С-Петербург, а/я 67), действующей на основании Решения Арбитражного суда города Москва от 19.04.2018 (резол. часть оглашена 17.04.2018 г.),  Определения Арбитражного суда города Москва от 21.08.2018 по делу А40-90228/17-186-127Б, сообщает </w:t>
      </w:r>
      <w:bookmarkStart w:id="0" w:name="_GoBack"/>
      <w:bookmarkEnd w:id="0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о проведении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16.01.2020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в 09 час.00 мин. на </w:t>
      </w:r>
      <w:r w:rsidRPr="00FE4FEF">
        <w:rPr>
          <w:rFonts w:ascii="Times New Roman" w:eastAsia="Calibri" w:hAnsi="Times New Roman" w:cs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 (далее-ЭП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повторного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02.12.2019 с 09 час. 00 мин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14.01.2020 до 23 час 00 мин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торгов – 15.01.2020 в 16 час. 00 мин., оформляется протоколом об определении участников торгов. Нач. цена НДС не облагается. Продаже на Торгах подлежит следующее имущество по адресу: г. Бежецк, Тверская обл. (далее – Имущество, Лот):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Лот1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: Автопогрузчик вилочный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Hyundai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70DF-7, 2011 года выпуска, заводской №: HHHFQ14CB0000043.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Нач.цена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Лота1- 1 630 982,7 руб.;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Лот2</w:t>
      </w:r>
      <w:r w:rsidRPr="00FE4FEF">
        <w:rPr>
          <w:rFonts w:ascii="Times New Roman" w:eastAsia="Calibri" w:hAnsi="Times New Roman" w:cs="Times New Roman"/>
          <w:sz w:val="18"/>
          <w:szCs w:val="18"/>
        </w:rPr>
        <w:t>:</w:t>
      </w:r>
      <w:r w:rsidRPr="00FE4FEF">
        <w:rPr>
          <w:rFonts w:ascii="Calibri" w:eastAsia="Calibri" w:hAnsi="Calibri" w:cs="Times New Roman"/>
        </w:rPr>
        <w:t xml:space="preserve"> 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Автопогрузчик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Combilift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C5000 XL, 2012 года выпуска, № двигателя: V2403-BS1414.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Нач.цена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Лота2- 1 262 135,7 руб.;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Лот3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: Автомобиль LADA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Largus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, 2013 года выпуска, VIN XTARS0Y5LD0744280.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Ограничение: запрет на регистрационные действия.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Нач.цена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Лота3- 299 282,4 руб.;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Лот4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Fiat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Ducato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фургон грузовой, 2011 года выпуска, VIN 27G244000BS038589. Нач. цена Лота4- 425531,7 руб.; </w:t>
      </w:r>
      <w:r w:rsidRPr="00FE4FEF">
        <w:rPr>
          <w:rFonts w:ascii="Times New Roman" w:eastAsia="Calibri" w:hAnsi="Times New Roman" w:cs="Times New Roman"/>
          <w:b/>
          <w:sz w:val="18"/>
          <w:szCs w:val="18"/>
        </w:rPr>
        <w:t>Обременения (ограничения) Лотов: в залоге АО "ЭТК".</w:t>
      </w:r>
      <w:r w:rsidRPr="00FE4FEF">
        <w:rPr>
          <w:rFonts w:ascii="Times New Roman" w:eastAsia="Calibri" w:hAnsi="Times New Roman" w:cs="Times New Roman"/>
          <w:sz w:val="18"/>
          <w:szCs w:val="18"/>
        </w:rPr>
        <w:t xml:space="preserve"> Ознакомление с Имуществом производится по тел.: 8(960)705-01-06 (КУ), 8(812) 334-20-50, inform@auction-house.ru (ОТ), по рабочим дня с 09-00 до 17-00. 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E4FEF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FE4FEF">
        <w:rPr>
          <w:rFonts w:ascii="Times New Roman" w:eastAsia="Calibri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40702810263000007596, БИК 042809679 Банк ТВЕРСКОЕ ОТДЕЛЕНИЕ N8607 ПАО СБЕРБАНК, к/с 30101810700000000679.</w:t>
      </w:r>
    </w:p>
    <w:p w:rsidR="0064675E" w:rsidRDefault="00FE4FEF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8"/>
    <w:rsid w:val="00390A28"/>
    <w:rsid w:val="00573F80"/>
    <w:rsid w:val="00677E82"/>
    <w:rsid w:val="009853E8"/>
    <w:rsid w:val="00B55CA3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F1D8D-4C0F-4DE8-973A-E614C337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2019-11-21T12:46:00Z</dcterms:created>
  <dcterms:modified xsi:type="dcterms:W3CDTF">2019-11-21T12:47:00Z</dcterms:modified>
</cp:coreProperties>
</file>