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88" w:rsidRDefault="00C30088">
      <w:pPr>
        <w:widowControl w:val="0"/>
        <w:autoSpaceDE w:val="0"/>
        <w:autoSpaceDN w:val="0"/>
        <w:adjustRightInd w:val="0"/>
        <w:spacing w:before="100" w:after="0" w:line="240" w:lineRule="auto"/>
        <w:ind w:left="7200" w:right="-1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bookmarkStart w:id="0" w:name="_GoBack"/>
      <w:bookmarkEnd w:id="0"/>
    </w:p>
    <w:p w:rsidR="00C30088" w:rsidRDefault="00C30088">
      <w:pPr>
        <w:widowControl w:val="0"/>
        <w:autoSpaceDE w:val="0"/>
        <w:autoSpaceDN w:val="0"/>
        <w:adjustRightInd w:val="0"/>
        <w:spacing w:before="100" w:after="0" w:line="240" w:lineRule="auto"/>
        <w:ind w:left="7200" w:right="-1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</w:p>
    <w:p w:rsidR="00AF453A" w:rsidRPr="005E2D59" w:rsidRDefault="00AF453A" w:rsidP="00AF453A">
      <w:pPr>
        <w:widowControl w:val="0"/>
        <w:autoSpaceDE w:val="0"/>
        <w:autoSpaceDN w:val="0"/>
        <w:adjustRightInd w:val="0"/>
        <w:spacing w:before="100" w:after="0" w:line="240" w:lineRule="auto"/>
        <w:ind w:left="7200" w:right="-1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r>
        <w:rPr>
          <w:rFonts w:ascii="Times New Roman" w:hAnsi="Times New Roman"/>
          <w:b/>
          <w:bCs/>
          <w:sz w:val="24"/>
          <w:szCs w:val="24"/>
          <w:u w:color="0000FF"/>
        </w:rPr>
        <w:t xml:space="preserve"> </w:t>
      </w:r>
      <w:r w:rsidRPr="005E2D59">
        <w:rPr>
          <w:rFonts w:ascii="Times New Roman" w:hAnsi="Times New Roman"/>
          <w:b/>
          <w:bCs/>
          <w:sz w:val="24"/>
          <w:szCs w:val="24"/>
          <w:u w:color="0000FF"/>
        </w:rPr>
        <w:t xml:space="preserve">        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П Р О Е К Т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договора купли-продажи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г. _____________________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  <w:t xml:space="preserve">           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  <w:t xml:space="preserve">   </w:t>
      </w:r>
      <w:r w:rsidR="004D144B" w:rsidRPr="005E2D59">
        <w:rPr>
          <w:rFonts w:ascii="Times New Roman" w:hAnsi="Times New Roman"/>
          <w:kern w:val="1"/>
          <w:sz w:val="24"/>
          <w:szCs w:val="24"/>
          <w:u w:color="0000FF"/>
        </w:rPr>
        <w:t>«_____» ___________ 201</w:t>
      </w:r>
      <w:r w:rsidR="00235D9F">
        <w:rPr>
          <w:rFonts w:ascii="Times New Roman" w:hAnsi="Times New Roman"/>
          <w:kern w:val="1"/>
          <w:sz w:val="24"/>
          <w:szCs w:val="24"/>
          <w:u w:color="0000FF"/>
        </w:rPr>
        <w:t>9</w:t>
      </w:r>
      <w:r w:rsidR="004D144B"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года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 </w:t>
      </w:r>
    </w:p>
    <w:p w:rsidR="00AF453A" w:rsidRPr="00AF453A" w:rsidRDefault="00C30088" w:rsidP="00C30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9115A">
        <w:rPr>
          <w:rFonts w:ascii="Times New Roman" w:hAnsi="Times New Roman"/>
          <w:b/>
          <w:sz w:val="24"/>
          <w:szCs w:val="24"/>
        </w:rPr>
        <w:t>Конкурсный управляющий Общества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Астра-Н» Горбачева Татьяна Альбертовна</w:t>
      </w:r>
      <w:r w:rsidRPr="0089115A">
        <w:rPr>
          <w:rFonts w:ascii="Times New Roman" w:hAnsi="Times New Roman"/>
          <w:sz w:val="24"/>
          <w:szCs w:val="24"/>
        </w:rPr>
        <w:t xml:space="preserve">, член  </w:t>
      </w:r>
      <w:r w:rsidRPr="00450DA0">
        <w:rPr>
          <w:rFonts w:ascii="Times New Roman" w:hAnsi="Times New Roman"/>
          <w:sz w:val="24"/>
          <w:szCs w:val="24"/>
        </w:rPr>
        <w:t>Ассоциаци</w:t>
      </w:r>
      <w:r>
        <w:rPr>
          <w:rFonts w:ascii="Times New Roman" w:hAnsi="Times New Roman"/>
          <w:sz w:val="24"/>
          <w:szCs w:val="24"/>
        </w:rPr>
        <w:t>и</w:t>
      </w:r>
      <w:r w:rsidRPr="00450DA0">
        <w:rPr>
          <w:rFonts w:ascii="Times New Roman" w:hAnsi="Times New Roman"/>
          <w:sz w:val="24"/>
          <w:szCs w:val="24"/>
        </w:rPr>
        <w:t xml:space="preserve"> «Саморегулируемая организация арбитражных управляющих «Меркурий»,</w:t>
      </w:r>
      <w:r w:rsidRPr="0089115A">
        <w:rPr>
          <w:rFonts w:ascii="Times New Roman" w:hAnsi="Times New Roman"/>
          <w:sz w:val="24"/>
          <w:szCs w:val="24"/>
        </w:rPr>
        <w:t xml:space="preserve">  (регистрационный номер в сводном государственном реестре арбитражных управляющих - </w:t>
      </w:r>
      <w:r w:rsidRPr="00450DA0">
        <w:rPr>
          <w:rFonts w:ascii="Times New Roman" w:hAnsi="Times New Roman"/>
          <w:sz w:val="24"/>
          <w:szCs w:val="24"/>
        </w:rPr>
        <w:t>1162</w:t>
      </w:r>
      <w:r w:rsidRPr="0089115A">
        <w:rPr>
          <w:rFonts w:ascii="Times New Roman" w:hAnsi="Times New Roman"/>
          <w:sz w:val="24"/>
          <w:szCs w:val="24"/>
        </w:rPr>
        <w:t xml:space="preserve">), именуемый в дальнейшем «Принципал», действующий на основании Решения Арбитражного суда Новосибирской области по делу № </w:t>
      </w:r>
      <w:r w:rsidRPr="00450DA0">
        <w:rPr>
          <w:rFonts w:ascii="Times New Roman" w:hAnsi="Times New Roman"/>
          <w:sz w:val="24"/>
          <w:szCs w:val="24"/>
        </w:rPr>
        <w:t>А45- А45-14960/2018 от 14.12.2018 года</w:t>
      </w:r>
      <w:r w:rsidRPr="00891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с одной стороны, </w:t>
      </w:r>
    </w:p>
    <w:p w:rsidR="008F078F" w:rsidRPr="00AF453A" w:rsidRDefault="008F078F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________________________в лице ______________________________________, действующего на основании __________________________ именуем___ в дальнейшем «Покупатель», с другой стороны, </w:t>
      </w:r>
    </w:p>
    <w:p w:rsidR="008F078F" w:rsidRPr="00BF5952" w:rsidRDefault="008F078F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при совместном 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упоминании именуемые «Стороны», в соответствии с Протоколом № _____________от ________ о результатах торгов по продаже имущества </w:t>
      </w:r>
      <w:r w:rsidR="00BF5952" w:rsidRPr="00BF5952">
        <w:rPr>
          <w:rFonts w:ascii="Times New Roman" w:hAnsi="Times New Roman"/>
          <w:sz w:val="24"/>
          <w:szCs w:val="24"/>
        </w:rPr>
        <w:t>Общества</w:t>
      </w:r>
      <w:r w:rsidR="00AF453A" w:rsidRPr="00BF5952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r w:rsidR="00C30088">
        <w:rPr>
          <w:rFonts w:ascii="Times New Roman" w:hAnsi="Times New Roman"/>
          <w:sz w:val="24"/>
          <w:szCs w:val="24"/>
        </w:rPr>
        <w:t>Астра-Н»</w:t>
      </w:r>
      <w:r w:rsidR="00AF453A" w:rsidRPr="00BF5952">
        <w:rPr>
          <w:rFonts w:ascii="Times New Roman" w:hAnsi="Times New Roman"/>
          <w:sz w:val="24"/>
          <w:szCs w:val="24"/>
        </w:rPr>
        <w:t>,</w:t>
      </w:r>
      <w:r w:rsidR="009B2574"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 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 в </w:t>
      </w:r>
      <w:r w:rsidR="00573209"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рамках дела о банкротстве № </w:t>
      </w:r>
      <w:r w:rsidR="009D053A">
        <w:rPr>
          <w:rFonts w:ascii="Times New Roman" w:hAnsi="Times New Roman"/>
          <w:color w:val="333333"/>
          <w:sz w:val="24"/>
          <w:szCs w:val="24"/>
        </w:rPr>
        <w:t>А45-1496</w:t>
      </w:r>
      <w:r w:rsidR="00C30088">
        <w:rPr>
          <w:rFonts w:ascii="Times New Roman" w:hAnsi="Times New Roman"/>
          <w:color w:val="333333"/>
          <w:sz w:val="24"/>
          <w:szCs w:val="24"/>
        </w:rPr>
        <w:t>0</w:t>
      </w:r>
      <w:r w:rsidR="00BF5952" w:rsidRPr="00BF5952">
        <w:rPr>
          <w:rFonts w:ascii="Times New Roman" w:hAnsi="Times New Roman"/>
          <w:color w:val="333333"/>
          <w:sz w:val="24"/>
          <w:szCs w:val="24"/>
        </w:rPr>
        <w:t>/2018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,  заключили настоящий договор о нижеследующем: </w:t>
      </w:r>
    </w:p>
    <w:p w:rsidR="008F078F" w:rsidRPr="00BF5952" w:rsidRDefault="008F078F" w:rsidP="007058D8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>1.</w:t>
      </w: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Предмет договора</w:t>
      </w:r>
    </w:p>
    <w:p w:rsidR="008F078F" w:rsidRPr="00BF5952" w:rsidRDefault="008F078F" w:rsidP="007058D8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8F078F" w:rsidRPr="005E2D59" w:rsidRDefault="008C3607" w:rsidP="008C360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1.1. </w:t>
      </w:r>
      <w:r w:rsidR="007058D8" w:rsidRPr="00AF453A">
        <w:rPr>
          <w:rFonts w:ascii="Times New Roman" w:hAnsi="Times New Roman"/>
          <w:kern w:val="1"/>
          <w:sz w:val="24"/>
          <w:szCs w:val="24"/>
          <w:u w:color="0000FF"/>
        </w:rPr>
        <w:t>П</w:t>
      </w:r>
      <w:r w:rsidR="008F078F" w:rsidRPr="00AF453A">
        <w:rPr>
          <w:rFonts w:ascii="Times New Roman" w:hAnsi="Times New Roman"/>
          <w:kern w:val="1"/>
          <w:sz w:val="24"/>
          <w:szCs w:val="24"/>
          <w:u w:color="0000FF"/>
        </w:rPr>
        <w:t>о настоящему договору</w:t>
      </w:r>
      <w:r w:rsidR="008F078F"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Продавец обязуется передать, а Покупатель обязуется принять в собственность и оплатить в соответствии с условиями настоящего договора следующее  имущество (далее - Имущество):______________________________.</w:t>
      </w:r>
    </w:p>
    <w:p w:rsidR="008F078F" w:rsidRPr="005E2D59" w:rsidRDefault="008F078F" w:rsidP="007058D8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Имущество имущества принадлежит Продавцу на праве собственности, о чем в Едином государственном реестре прав на недвижимое имущество и сделок с ним _______ года сделана запись регистрации  ___________________________.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__________________.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 w:rsidP="0072049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Цена и порядок расчетов</w:t>
      </w:r>
    </w:p>
    <w:p w:rsidR="0072049E" w:rsidRPr="005E2D59" w:rsidRDefault="0072049E" w:rsidP="0072049E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2.1. Стоимость приобретаемого Покупателем имущества, указанного в п.1.1 настоящего договора, составляет _____________________________, без НДС.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Указанная Сумма сделки является окончательной и изменению в одностороннем порядке не подлежит.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2.2. Сумма внесенного Покупателем задатка (платежное поручение № ____ от ________) в размере ______________, засчитывается в счет частичной оплаты Покупателем стоимости Имущества.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2.3. Покупатель оплачивает стоимость Имущества,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специальный банковский счет Продавца,  открытый в соответствии  с п. 3 ст. 138 ФЗ «О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lastRenderedPageBreak/>
        <w:t>несостоятельности (банкротстве): _____________________________.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 w:rsidP="0072049E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3. Права и обязанности сторон</w:t>
      </w:r>
    </w:p>
    <w:p w:rsidR="0072049E" w:rsidRPr="005E2D59" w:rsidRDefault="0072049E" w:rsidP="0072049E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 Продавец обязан: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3.1.1. Передать Покупателю Имущество, являющееся предметом настоящего договора со всей технической и правоустанавливающей документацией, которая у него имеется в течении 5 (пяти) дней после полной оплаты Покупателем стоимости имущества.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3.2.2. Совершить все необходимые действия, предусмотренные действующим законодательством РФ, направленные на государственную регистрацию права перехода к Покупателю права собственности на Имущество.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 Покупатель обязан: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3.2.1. Оплатить стоимость Имущества в полном объеме, в порядке и в сроки, предусмотренные разделом 2 настоящего договора.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3.2.2. Обеспечить приемку Имущества в течение срока, установленного п.3.1.1 настоящего договора.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 w:rsidP="0072049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Переход права на имущество</w:t>
      </w:r>
    </w:p>
    <w:p w:rsidR="0072049E" w:rsidRPr="005E2D59" w:rsidRDefault="0072049E" w:rsidP="0072049E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4.1. Право собственности на Имущество, указанное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4.3. Покупатель самостоятельно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 w:rsidP="008C3607">
      <w:pPr>
        <w:widowControl w:val="0"/>
        <w:autoSpaceDE w:val="0"/>
        <w:autoSpaceDN w:val="0"/>
        <w:adjustRightInd w:val="0"/>
        <w:spacing w:after="0" w:line="240" w:lineRule="auto"/>
        <w:ind w:left="1287"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5.</w:t>
      </w: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Ответственность сторон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left="927" w:right="-5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5.2. Взыскание убытков не освобождает сторону, нарушившую договор, от исполнения обязательств в натуре.</w:t>
      </w:r>
    </w:p>
    <w:p w:rsidR="008F078F" w:rsidRPr="005E2D59" w:rsidRDefault="008F078F" w:rsidP="0072049E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 w:rsidP="0072049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Обстоятельства непреодолимой силы</w:t>
      </w:r>
    </w:p>
    <w:p w:rsidR="0072049E" w:rsidRPr="005E2D59" w:rsidRDefault="0072049E" w:rsidP="0072049E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lastRenderedPageBreak/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 w:rsidP="0072049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Срок действия договора</w:t>
      </w:r>
    </w:p>
    <w:p w:rsidR="0072049E" w:rsidRPr="005E2D59" w:rsidRDefault="0072049E" w:rsidP="0072049E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 w:rsidP="0072049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Разрешение споров</w:t>
      </w:r>
    </w:p>
    <w:p w:rsidR="0072049E" w:rsidRPr="005E2D59" w:rsidRDefault="0072049E" w:rsidP="0072049E">
      <w:pPr>
        <w:widowControl w:val="0"/>
        <w:autoSpaceDE w:val="0"/>
        <w:autoSpaceDN w:val="0"/>
        <w:adjustRightInd w:val="0"/>
        <w:spacing w:after="0" w:line="240" w:lineRule="auto"/>
        <w:ind w:left="720" w:right="-58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8F078F" w:rsidRPr="005E2D59" w:rsidRDefault="008F078F" w:rsidP="00215FB1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8.2. При не урегулировании в процессе переговоров спорных вопросов, споры разрешаются в </w:t>
      </w:r>
      <w:r w:rsidR="009C0B10" w:rsidRPr="005E2D59">
        <w:rPr>
          <w:rFonts w:ascii="Times New Roman" w:hAnsi="Times New Roman"/>
          <w:kern w:val="1"/>
          <w:sz w:val="24"/>
          <w:szCs w:val="24"/>
          <w:u w:color="0000FF"/>
        </w:rPr>
        <w:t>А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рбитражном суде</w:t>
      </w:r>
      <w:r w:rsidR="009C0B10"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Новосибирской области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</w:t>
      </w:r>
      <w:r w:rsidR="00215FB1"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(для юридических лиц), в суде Центрального района г. Новосибирска (для физических лиц).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</w:t>
      </w:r>
    </w:p>
    <w:p w:rsidR="008F078F" w:rsidRPr="005E2D59" w:rsidRDefault="008F078F" w:rsidP="00215FB1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8F078F" w:rsidRPr="005E2D59" w:rsidRDefault="008F078F" w:rsidP="0072049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Дополнительные условия и заключительные положения</w:t>
      </w:r>
    </w:p>
    <w:p w:rsidR="0072049E" w:rsidRPr="005E2D59" w:rsidRDefault="0072049E" w:rsidP="0072049E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на то представителями Сторон.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9.2. Все уведомления и сообщения должны направляться в письменной форме.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9.4.  Настоящий договор составлен в трех экземплярах, имеющих одинаковую юридическую  силу -  по  одному  экземпляру  для  каждой  из Сторон,  один экземпляр - для органа, осуществляющего государственную регистрацию прав на недвижимое имущество и сделок с ним.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10. Адреса и реквизиты сторон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11. Подписи сторон</w:t>
      </w:r>
    </w:p>
    <w:p w:rsidR="008F078F" w:rsidRPr="005E2D59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sectPr w:rsidR="008F078F" w:rsidRPr="005E2D59" w:rsidSect="00C30088">
      <w:footerReference w:type="default" r:id="rId8"/>
      <w:pgSz w:w="11905" w:h="16837"/>
      <w:pgMar w:top="993" w:right="567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48" w:rsidRDefault="00262B48" w:rsidP="00205E68">
      <w:pPr>
        <w:spacing w:after="0" w:line="240" w:lineRule="auto"/>
      </w:pPr>
      <w:r>
        <w:separator/>
      </w:r>
    </w:p>
  </w:endnote>
  <w:endnote w:type="continuationSeparator" w:id="0">
    <w:p w:rsidR="00262B48" w:rsidRDefault="00262B48" w:rsidP="0020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0"/>
      <w:gridCol w:w="408"/>
      <w:gridCol w:w="4896"/>
    </w:tblGrid>
    <w:tr w:rsidR="00BC60DD">
      <w:tc>
        <w:tcPr>
          <w:tcW w:w="2401" w:type="pct"/>
        </w:tcPr>
        <w:p w:rsidR="00BC60DD" w:rsidRPr="00BC60DD" w:rsidRDefault="00BC60DD" w:rsidP="00BC60DD">
          <w:pPr>
            <w:pStyle w:val="aa"/>
            <w:tabs>
              <w:tab w:val="clear" w:pos="4677"/>
              <w:tab w:val="clear" w:pos="9355"/>
            </w:tabs>
            <w:rPr>
              <w:caps/>
              <w:color w:val="5B9BD5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ПРИНЦИПАЛ </w:t>
          </w:r>
        </w:p>
      </w:tc>
      <w:tc>
        <w:tcPr>
          <w:tcW w:w="200" w:type="pct"/>
        </w:tcPr>
        <w:p w:rsidR="00BC60DD" w:rsidRPr="00BC60DD" w:rsidRDefault="00BC60DD">
          <w:pPr>
            <w:pStyle w:val="aa"/>
            <w:tabs>
              <w:tab w:val="clear" w:pos="4677"/>
              <w:tab w:val="clear" w:pos="9355"/>
            </w:tabs>
            <w:rPr>
              <w:caps/>
              <w:color w:val="5B9BD5"/>
              <w:sz w:val="18"/>
              <w:szCs w:val="18"/>
            </w:rPr>
          </w:pPr>
        </w:p>
      </w:tc>
      <w:tc>
        <w:tcPr>
          <w:tcW w:w="2402" w:type="pct"/>
        </w:tcPr>
        <w:p w:rsidR="00BC60DD" w:rsidRPr="00BC60DD" w:rsidRDefault="00BC60DD" w:rsidP="00BC60DD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color w:val="5B9BD5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АГЕНТ </w:t>
          </w:r>
        </w:p>
      </w:tc>
    </w:tr>
  </w:tbl>
  <w:p w:rsidR="00D83695" w:rsidRDefault="00D836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48" w:rsidRDefault="00262B48" w:rsidP="00205E68">
      <w:pPr>
        <w:spacing w:after="0" w:line="240" w:lineRule="auto"/>
      </w:pPr>
      <w:r>
        <w:separator/>
      </w:r>
    </w:p>
  </w:footnote>
  <w:footnote w:type="continuationSeparator" w:id="0">
    <w:p w:rsidR="00262B48" w:rsidRDefault="00262B48" w:rsidP="0020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6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2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193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5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25B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B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8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4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32C6D37"/>
    <w:multiLevelType w:val="multilevel"/>
    <w:tmpl w:val="3EB27C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15" w15:restartNumberingAfterBreak="0">
    <w:nsid w:val="0EEE772E"/>
    <w:multiLevelType w:val="multilevel"/>
    <w:tmpl w:val="C384390C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16" w15:restartNumberingAfterBreak="0">
    <w:nsid w:val="1957654C"/>
    <w:multiLevelType w:val="multilevel"/>
    <w:tmpl w:val="9D70595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17" w15:restartNumberingAfterBreak="0">
    <w:nsid w:val="1A846131"/>
    <w:multiLevelType w:val="multilevel"/>
    <w:tmpl w:val="E5766C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="Times New Roman" w:hint="default"/>
      </w:rPr>
    </w:lvl>
  </w:abstractNum>
  <w:abstractNum w:abstractNumId="18" w15:restartNumberingAfterBreak="0">
    <w:nsid w:val="37876ECE"/>
    <w:multiLevelType w:val="multilevel"/>
    <w:tmpl w:val="2EEA431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19" w15:restartNumberingAfterBreak="0">
    <w:nsid w:val="3A6F746B"/>
    <w:multiLevelType w:val="multilevel"/>
    <w:tmpl w:val="DC66F3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20" w15:restartNumberingAfterBreak="0">
    <w:nsid w:val="3B6B3F43"/>
    <w:multiLevelType w:val="multilevel"/>
    <w:tmpl w:val="475AD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DE8302E"/>
    <w:multiLevelType w:val="multilevel"/>
    <w:tmpl w:val="13B211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22" w15:restartNumberingAfterBreak="0">
    <w:nsid w:val="420E4AB7"/>
    <w:multiLevelType w:val="hybridMultilevel"/>
    <w:tmpl w:val="B66AB448"/>
    <w:lvl w:ilvl="0" w:tplc="A98A9D4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036A7B"/>
    <w:multiLevelType w:val="multilevel"/>
    <w:tmpl w:val="6FDA65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inorHAnsi" w:hAnsiTheme="minorHAnsi" w:cs="Times New Roman" w:hint="default"/>
      </w:rPr>
    </w:lvl>
  </w:abstractNum>
  <w:abstractNum w:abstractNumId="24" w15:restartNumberingAfterBreak="0">
    <w:nsid w:val="4B153985"/>
    <w:multiLevelType w:val="multilevel"/>
    <w:tmpl w:val="D14E3512"/>
    <w:lvl w:ilvl="0">
      <w:start w:val="1"/>
      <w:numFmt w:val="decimal"/>
      <w:lvlText w:val="%1."/>
      <w:lvlJc w:val="left"/>
      <w:pPr>
        <w:ind w:left="990" w:hanging="990"/>
      </w:pPr>
      <w:rPr>
        <w:rFonts w:ascii="TimesNewRomanPSMT" w:eastAsia="TimesNewRomanPSMT" w:cs="Times New Roman" w:hint="default"/>
      </w:rPr>
    </w:lvl>
    <w:lvl w:ilvl="1">
      <w:start w:val="1"/>
      <w:numFmt w:val="decimal"/>
      <w:lvlText w:val="%1.%2."/>
      <w:lvlJc w:val="left"/>
      <w:pPr>
        <w:ind w:left="990" w:hanging="990"/>
      </w:pPr>
      <w:rPr>
        <w:rFonts w:ascii="TimesNewRomanPSMT" w:eastAsia="TimesNewRomanPSMT" w:cs="Times New Roman" w:hint="default"/>
      </w:rPr>
    </w:lvl>
    <w:lvl w:ilvl="2">
      <w:start w:val="1"/>
      <w:numFmt w:val="decimal"/>
      <w:lvlText w:val="%1.%2.%3."/>
      <w:lvlJc w:val="left"/>
      <w:pPr>
        <w:ind w:left="990" w:hanging="990"/>
      </w:pPr>
      <w:rPr>
        <w:rFonts w:ascii="TimesNewRomanPSMT" w:eastAsia="TimesNewRomanPSMT" w:cs="Times New Roman" w:hint="default"/>
      </w:rPr>
    </w:lvl>
    <w:lvl w:ilvl="3">
      <w:start w:val="1"/>
      <w:numFmt w:val="decimal"/>
      <w:lvlText w:val="%1.%2.%3.%4."/>
      <w:lvlJc w:val="left"/>
      <w:pPr>
        <w:ind w:left="990" w:hanging="990"/>
      </w:pPr>
      <w:rPr>
        <w:rFonts w:ascii="TimesNewRomanPSMT" w:eastAsia="TimesNewRomanPSMT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eastAsia="TimesNewRomanPSMT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eastAsia="TimesNewRomanPSMT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eastAsia="TimesNewRomanPSMT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eastAsia="TimesNewRomanPSMT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eastAsia="TimesNewRomanPSMT" w:cs="Times New Roman" w:hint="default"/>
      </w:rPr>
    </w:lvl>
  </w:abstractNum>
  <w:abstractNum w:abstractNumId="25" w15:restartNumberingAfterBreak="0">
    <w:nsid w:val="5C46271C"/>
    <w:multiLevelType w:val="multilevel"/>
    <w:tmpl w:val="3C0602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inorHAnsi" w:hAnsiTheme="minorHAnsi" w:cs="Times New Roman" w:hint="default"/>
      </w:rPr>
    </w:lvl>
  </w:abstractNum>
  <w:abstractNum w:abstractNumId="26" w15:restartNumberingAfterBreak="0">
    <w:nsid w:val="65FC4E85"/>
    <w:multiLevelType w:val="multilevel"/>
    <w:tmpl w:val="204A19EC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27" w15:restartNumberingAfterBreak="0">
    <w:nsid w:val="66BD294E"/>
    <w:multiLevelType w:val="hybridMultilevel"/>
    <w:tmpl w:val="2C787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0D53CC"/>
    <w:multiLevelType w:val="multilevel"/>
    <w:tmpl w:val="1D0CD2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Theme="minorHAnsi" w:hAnsiTheme="minorHAnsi" w:cs="Times New Roman" w:hint="default"/>
      </w:rPr>
    </w:lvl>
  </w:abstractNum>
  <w:abstractNum w:abstractNumId="29" w15:restartNumberingAfterBreak="0">
    <w:nsid w:val="7E5E3E27"/>
    <w:multiLevelType w:val="multilevel"/>
    <w:tmpl w:val="45B467B2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28"/>
  </w:num>
  <w:num w:numId="17">
    <w:abstractNumId w:val="21"/>
  </w:num>
  <w:num w:numId="18">
    <w:abstractNumId w:val="19"/>
  </w:num>
  <w:num w:numId="19">
    <w:abstractNumId w:val="29"/>
  </w:num>
  <w:num w:numId="20">
    <w:abstractNumId w:val="15"/>
  </w:num>
  <w:num w:numId="21">
    <w:abstractNumId w:val="26"/>
  </w:num>
  <w:num w:numId="22">
    <w:abstractNumId w:val="20"/>
  </w:num>
  <w:num w:numId="23">
    <w:abstractNumId w:val="17"/>
  </w:num>
  <w:num w:numId="24">
    <w:abstractNumId w:val="18"/>
  </w:num>
  <w:num w:numId="25">
    <w:abstractNumId w:val="25"/>
  </w:num>
  <w:num w:numId="26">
    <w:abstractNumId w:val="14"/>
  </w:num>
  <w:num w:numId="27">
    <w:abstractNumId w:val="23"/>
  </w:num>
  <w:num w:numId="28">
    <w:abstractNumId w:val="16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3A"/>
    <w:rsid w:val="000267CF"/>
    <w:rsid w:val="00032507"/>
    <w:rsid w:val="000359B6"/>
    <w:rsid w:val="00060F4F"/>
    <w:rsid w:val="00072B01"/>
    <w:rsid w:val="000742EB"/>
    <w:rsid w:val="00092894"/>
    <w:rsid w:val="00095D1A"/>
    <w:rsid w:val="000C3AE9"/>
    <w:rsid w:val="000C6CD0"/>
    <w:rsid w:val="000D2791"/>
    <w:rsid w:val="000E0180"/>
    <w:rsid w:val="000F63D6"/>
    <w:rsid w:val="001202E1"/>
    <w:rsid w:val="00132573"/>
    <w:rsid w:val="00161223"/>
    <w:rsid w:val="001701E3"/>
    <w:rsid w:val="0017208B"/>
    <w:rsid w:val="001E46EE"/>
    <w:rsid w:val="001F5B9D"/>
    <w:rsid w:val="00205E68"/>
    <w:rsid w:val="00215FB1"/>
    <w:rsid w:val="00222099"/>
    <w:rsid w:val="00235D9F"/>
    <w:rsid w:val="00243AA0"/>
    <w:rsid w:val="00255388"/>
    <w:rsid w:val="00262B48"/>
    <w:rsid w:val="0028619C"/>
    <w:rsid w:val="00290D93"/>
    <w:rsid w:val="002B6106"/>
    <w:rsid w:val="002D18FD"/>
    <w:rsid w:val="002D205C"/>
    <w:rsid w:val="002D58BC"/>
    <w:rsid w:val="002F40A9"/>
    <w:rsid w:val="002F5F66"/>
    <w:rsid w:val="00314ECD"/>
    <w:rsid w:val="003179AD"/>
    <w:rsid w:val="00320FD9"/>
    <w:rsid w:val="0035069E"/>
    <w:rsid w:val="00373CB0"/>
    <w:rsid w:val="00375196"/>
    <w:rsid w:val="00375372"/>
    <w:rsid w:val="003818F7"/>
    <w:rsid w:val="00387894"/>
    <w:rsid w:val="003A1E0C"/>
    <w:rsid w:val="003D02DD"/>
    <w:rsid w:val="003D6D1B"/>
    <w:rsid w:val="00440399"/>
    <w:rsid w:val="00450DA0"/>
    <w:rsid w:val="00453743"/>
    <w:rsid w:val="00491175"/>
    <w:rsid w:val="004B65C7"/>
    <w:rsid w:val="004B6E64"/>
    <w:rsid w:val="004C25CE"/>
    <w:rsid w:val="004D144B"/>
    <w:rsid w:val="004D4257"/>
    <w:rsid w:val="004E6A99"/>
    <w:rsid w:val="004F5FC4"/>
    <w:rsid w:val="004F641A"/>
    <w:rsid w:val="00502035"/>
    <w:rsid w:val="00504F6B"/>
    <w:rsid w:val="005141EB"/>
    <w:rsid w:val="005415E9"/>
    <w:rsid w:val="00573209"/>
    <w:rsid w:val="00592F89"/>
    <w:rsid w:val="005C11EB"/>
    <w:rsid w:val="005C1838"/>
    <w:rsid w:val="005C76C8"/>
    <w:rsid w:val="005D622D"/>
    <w:rsid w:val="005E2D59"/>
    <w:rsid w:val="005E6959"/>
    <w:rsid w:val="005F4573"/>
    <w:rsid w:val="005F7541"/>
    <w:rsid w:val="00614614"/>
    <w:rsid w:val="00653917"/>
    <w:rsid w:val="00681BFE"/>
    <w:rsid w:val="0069073C"/>
    <w:rsid w:val="006A1A66"/>
    <w:rsid w:val="006A5072"/>
    <w:rsid w:val="006F4688"/>
    <w:rsid w:val="006F4DCC"/>
    <w:rsid w:val="00701922"/>
    <w:rsid w:val="0070391B"/>
    <w:rsid w:val="007058D8"/>
    <w:rsid w:val="00717C41"/>
    <w:rsid w:val="0072049E"/>
    <w:rsid w:val="00736C64"/>
    <w:rsid w:val="00743208"/>
    <w:rsid w:val="00764B31"/>
    <w:rsid w:val="00774017"/>
    <w:rsid w:val="007B6101"/>
    <w:rsid w:val="007C5506"/>
    <w:rsid w:val="007C7535"/>
    <w:rsid w:val="007D0634"/>
    <w:rsid w:val="007D604F"/>
    <w:rsid w:val="007F38DC"/>
    <w:rsid w:val="007F66D1"/>
    <w:rsid w:val="00804288"/>
    <w:rsid w:val="00816FDC"/>
    <w:rsid w:val="008624DF"/>
    <w:rsid w:val="008637F9"/>
    <w:rsid w:val="00872A60"/>
    <w:rsid w:val="0088196F"/>
    <w:rsid w:val="00883330"/>
    <w:rsid w:val="00887F3E"/>
    <w:rsid w:val="0089115A"/>
    <w:rsid w:val="008A17BB"/>
    <w:rsid w:val="008A2222"/>
    <w:rsid w:val="008A6A7B"/>
    <w:rsid w:val="008B7895"/>
    <w:rsid w:val="008C0D9B"/>
    <w:rsid w:val="008C1682"/>
    <w:rsid w:val="008C3607"/>
    <w:rsid w:val="008C67D2"/>
    <w:rsid w:val="008D52A9"/>
    <w:rsid w:val="008E6BBE"/>
    <w:rsid w:val="008F078F"/>
    <w:rsid w:val="008F23D2"/>
    <w:rsid w:val="00932E1E"/>
    <w:rsid w:val="00955F5E"/>
    <w:rsid w:val="00964605"/>
    <w:rsid w:val="00967964"/>
    <w:rsid w:val="00973B6B"/>
    <w:rsid w:val="009961A1"/>
    <w:rsid w:val="009B2574"/>
    <w:rsid w:val="009B6324"/>
    <w:rsid w:val="009C0B10"/>
    <w:rsid w:val="009C6F71"/>
    <w:rsid w:val="009D053A"/>
    <w:rsid w:val="009D4B73"/>
    <w:rsid w:val="009E1836"/>
    <w:rsid w:val="009E3268"/>
    <w:rsid w:val="00A14738"/>
    <w:rsid w:val="00A2317C"/>
    <w:rsid w:val="00A24CA4"/>
    <w:rsid w:val="00A27F87"/>
    <w:rsid w:val="00A37C9A"/>
    <w:rsid w:val="00A45C1F"/>
    <w:rsid w:val="00A6118E"/>
    <w:rsid w:val="00A636F0"/>
    <w:rsid w:val="00A76744"/>
    <w:rsid w:val="00A82600"/>
    <w:rsid w:val="00AB0CC1"/>
    <w:rsid w:val="00AD17C8"/>
    <w:rsid w:val="00AE3C53"/>
    <w:rsid w:val="00AF3834"/>
    <w:rsid w:val="00AF453A"/>
    <w:rsid w:val="00B07D32"/>
    <w:rsid w:val="00B33840"/>
    <w:rsid w:val="00B5388F"/>
    <w:rsid w:val="00B703E9"/>
    <w:rsid w:val="00B77B0D"/>
    <w:rsid w:val="00BA0C3A"/>
    <w:rsid w:val="00BB446B"/>
    <w:rsid w:val="00BC15BD"/>
    <w:rsid w:val="00BC162F"/>
    <w:rsid w:val="00BC60DD"/>
    <w:rsid w:val="00BF5952"/>
    <w:rsid w:val="00BF5E3D"/>
    <w:rsid w:val="00BF7ED6"/>
    <w:rsid w:val="00C06942"/>
    <w:rsid w:val="00C26291"/>
    <w:rsid w:val="00C30088"/>
    <w:rsid w:val="00C60332"/>
    <w:rsid w:val="00C70801"/>
    <w:rsid w:val="00C905F0"/>
    <w:rsid w:val="00CA0211"/>
    <w:rsid w:val="00CA7A63"/>
    <w:rsid w:val="00CC5D37"/>
    <w:rsid w:val="00CD56DC"/>
    <w:rsid w:val="00CE52AA"/>
    <w:rsid w:val="00CF04A6"/>
    <w:rsid w:val="00D007FA"/>
    <w:rsid w:val="00D04272"/>
    <w:rsid w:val="00D165E8"/>
    <w:rsid w:val="00D53BF5"/>
    <w:rsid w:val="00D56B80"/>
    <w:rsid w:val="00D75487"/>
    <w:rsid w:val="00D83695"/>
    <w:rsid w:val="00D91601"/>
    <w:rsid w:val="00DA5C70"/>
    <w:rsid w:val="00DD6828"/>
    <w:rsid w:val="00DE59A5"/>
    <w:rsid w:val="00DF5874"/>
    <w:rsid w:val="00E10A7E"/>
    <w:rsid w:val="00E10F77"/>
    <w:rsid w:val="00E3030B"/>
    <w:rsid w:val="00E31FFE"/>
    <w:rsid w:val="00E33E0F"/>
    <w:rsid w:val="00E364B6"/>
    <w:rsid w:val="00E6702B"/>
    <w:rsid w:val="00E81738"/>
    <w:rsid w:val="00E87503"/>
    <w:rsid w:val="00EE3198"/>
    <w:rsid w:val="00EE7920"/>
    <w:rsid w:val="00F21274"/>
    <w:rsid w:val="00F2298A"/>
    <w:rsid w:val="00F35E32"/>
    <w:rsid w:val="00F7001B"/>
    <w:rsid w:val="00F8575A"/>
    <w:rsid w:val="00FA101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6F5D38-104E-4A4A-8380-22EB8AAE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0634"/>
    <w:rPr>
      <w:rFonts w:ascii="Segoe UI" w:hAnsi="Segoe UI" w:cs="Segoe UI"/>
      <w:sz w:val="18"/>
      <w:szCs w:val="18"/>
    </w:rPr>
  </w:style>
  <w:style w:type="character" w:customStyle="1" w:styleId="highlighted">
    <w:name w:val="highlighted"/>
    <w:rsid w:val="00E81738"/>
  </w:style>
  <w:style w:type="character" w:customStyle="1" w:styleId="detail2">
    <w:name w:val="detail2"/>
    <w:rsid w:val="00E81738"/>
  </w:style>
  <w:style w:type="character" w:styleId="a5">
    <w:name w:val="Hyperlink"/>
    <w:basedOn w:val="a0"/>
    <w:uiPriority w:val="99"/>
    <w:unhideWhenUsed/>
    <w:rsid w:val="00E81738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4D42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link w:val="a7"/>
    <w:uiPriority w:val="34"/>
    <w:qFormat/>
    <w:rsid w:val="004D425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4D4257"/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205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05E6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05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05E68"/>
    <w:rPr>
      <w:rFonts w:cs="Times New Roman"/>
    </w:rPr>
  </w:style>
  <w:style w:type="paragraph" w:customStyle="1" w:styleId="ac">
    <w:name w:val="готик текст"/>
    <w:rsid w:val="00A2317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hAnsi="NewsGothic_A.Z_PS" w:cs="NewsGothic_A.Z_P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28A0-E98C-4B02-A47E-7FE045C0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Пользователь Windows</cp:lastModifiedBy>
  <cp:revision>2</cp:revision>
  <cp:lastPrinted>2019-04-17T05:32:00Z</cp:lastPrinted>
  <dcterms:created xsi:type="dcterms:W3CDTF">2019-09-05T02:50:00Z</dcterms:created>
  <dcterms:modified xsi:type="dcterms:W3CDTF">2019-09-05T02:50:00Z</dcterms:modified>
</cp:coreProperties>
</file>