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Default="00B2292B" w:rsidP="00BE12BF">
      <w:pPr>
        <w:jc w:val="both"/>
        <w:rPr>
          <w:sz w:val="22"/>
          <w:szCs w:val="22"/>
        </w:rPr>
      </w:pPr>
      <w:r w:rsidRPr="00D25D4C">
        <w:rPr>
          <w:sz w:val="22"/>
          <w:szCs w:val="22"/>
        </w:rPr>
        <w:t xml:space="preserve">АО «Российский аукционный дом» сообщает </w:t>
      </w:r>
      <w:r w:rsidR="009B7775" w:rsidRPr="00D25D4C">
        <w:rPr>
          <w:sz w:val="22"/>
          <w:szCs w:val="22"/>
        </w:rPr>
        <w:t>о</w:t>
      </w:r>
      <w:r w:rsidR="00935639" w:rsidRPr="00D25D4C">
        <w:rPr>
          <w:sz w:val="22"/>
          <w:szCs w:val="22"/>
        </w:rPr>
        <w:t xml:space="preserve"> внесении </w:t>
      </w:r>
      <w:r w:rsidR="009B7775" w:rsidRPr="00D25D4C">
        <w:rPr>
          <w:sz w:val="22"/>
          <w:szCs w:val="22"/>
        </w:rPr>
        <w:t>изменени</w:t>
      </w:r>
      <w:r w:rsidR="00935639" w:rsidRPr="00D25D4C">
        <w:rPr>
          <w:sz w:val="22"/>
          <w:szCs w:val="22"/>
        </w:rPr>
        <w:t xml:space="preserve">й в информационное </w:t>
      </w:r>
      <w:r w:rsidR="0053745D" w:rsidRPr="00D25D4C">
        <w:rPr>
          <w:sz w:val="22"/>
          <w:szCs w:val="22"/>
        </w:rPr>
        <w:t>сообщение по</w:t>
      </w:r>
      <w:r w:rsidR="00935639" w:rsidRPr="00D25D4C">
        <w:rPr>
          <w:sz w:val="22"/>
          <w:szCs w:val="22"/>
        </w:rPr>
        <w:t xml:space="preserve"> продаже объект</w:t>
      </w:r>
      <w:r w:rsidR="00D802EB">
        <w:rPr>
          <w:sz w:val="22"/>
          <w:szCs w:val="22"/>
        </w:rPr>
        <w:t>а</w:t>
      </w:r>
      <w:r w:rsidR="00935639" w:rsidRPr="00D25D4C">
        <w:rPr>
          <w:sz w:val="22"/>
          <w:szCs w:val="22"/>
        </w:rPr>
        <w:t xml:space="preserve"> недвижимости, являющ</w:t>
      </w:r>
      <w:r w:rsidR="00995471" w:rsidRPr="00D25D4C">
        <w:rPr>
          <w:sz w:val="22"/>
          <w:szCs w:val="22"/>
        </w:rPr>
        <w:t xml:space="preserve">егося </w:t>
      </w:r>
      <w:r w:rsidR="00935639" w:rsidRPr="00D25D4C">
        <w:rPr>
          <w:sz w:val="22"/>
          <w:szCs w:val="22"/>
        </w:rPr>
        <w:t xml:space="preserve">собственностью ПАО Сбербанк </w:t>
      </w:r>
      <w:r w:rsidR="00935639" w:rsidRPr="00D25D4C">
        <w:rPr>
          <w:bCs/>
          <w:sz w:val="22"/>
          <w:szCs w:val="22"/>
        </w:rPr>
        <w:t>(</w:t>
      </w:r>
      <w:r w:rsidR="00935639" w:rsidRPr="00AB5F55">
        <w:rPr>
          <w:b/>
          <w:bCs/>
          <w:sz w:val="22"/>
          <w:szCs w:val="22"/>
        </w:rPr>
        <w:t xml:space="preserve">код Лота </w:t>
      </w:r>
      <w:r w:rsidR="00B424F7" w:rsidRPr="00AB5F55">
        <w:rPr>
          <w:b/>
          <w:bCs/>
          <w:sz w:val="22"/>
          <w:szCs w:val="22"/>
        </w:rPr>
        <w:t>РАД-199914</w:t>
      </w:r>
      <w:r w:rsidR="0053745D" w:rsidRPr="00782737">
        <w:rPr>
          <w:bCs/>
          <w:sz w:val="22"/>
          <w:szCs w:val="22"/>
        </w:rPr>
        <w:t>)</w:t>
      </w:r>
      <w:r w:rsidR="0053745D" w:rsidRPr="00782737">
        <w:rPr>
          <w:sz w:val="22"/>
          <w:szCs w:val="22"/>
        </w:rPr>
        <w:t xml:space="preserve"> назначенного</w:t>
      </w:r>
      <w:r w:rsidRPr="00782737">
        <w:rPr>
          <w:sz w:val="22"/>
          <w:szCs w:val="22"/>
        </w:rPr>
        <w:t xml:space="preserve"> на </w:t>
      </w:r>
      <w:r w:rsidR="00B424F7">
        <w:rPr>
          <w:b/>
          <w:sz w:val="22"/>
          <w:szCs w:val="22"/>
        </w:rPr>
        <w:t>22</w:t>
      </w:r>
      <w:r w:rsidR="00D549B7">
        <w:rPr>
          <w:b/>
          <w:sz w:val="22"/>
          <w:szCs w:val="22"/>
        </w:rPr>
        <w:t xml:space="preserve"> </w:t>
      </w:r>
      <w:r w:rsidR="00B424F7">
        <w:rPr>
          <w:b/>
          <w:sz w:val="22"/>
          <w:szCs w:val="22"/>
        </w:rPr>
        <w:t>июня</w:t>
      </w:r>
      <w:r w:rsidR="0098695D">
        <w:rPr>
          <w:b/>
          <w:sz w:val="22"/>
          <w:szCs w:val="22"/>
        </w:rPr>
        <w:t xml:space="preserve"> </w:t>
      </w:r>
      <w:r w:rsidRPr="00937740">
        <w:rPr>
          <w:b/>
          <w:sz w:val="22"/>
          <w:szCs w:val="22"/>
        </w:rPr>
        <w:t>20</w:t>
      </w:r>
      <w:r w:rsidR="00B424F7">
        <w:rPr>
          <w:b/>
          <w:sz w:val="22"/>
          <w:szCs w:val="22"/>
        </w:rPr>
        <w:t>20</w:t>
      </w:r>
      <w:r w:rsidRPr="00937740">
        <w:rPr>
          <w:b/>
          <w:sz w:val="22"/>
          <w:szCs w:val="22"/>
        </w:rPr>
        <w:t xml:space="preserve"> года</w:t>
      </w:r>
      <w:r w:rsidR="00C42C4C" w:rsidRPr="00937740">
        <w:rPr>
          <w:b/>
          <w:sz w:val="22"/>
          <w:szCs w:val="22"/>
        </w:rPr>
        <w:t>.</w:t>
      </w:r>
      <w:r w:rsidR="004732E2">
        <w:rPr>
          <w:b/>
          <w:sz w:val="22"/>
          <w:szCs w:val="22"/>
        </w:rPr>
        <w:t xml:space="preserve"> </w:t>
      </w:r>
      <w:r w:rsidR="00B424F7">
        <w:rPr>
          <w:b/>
          <w:sz w:val="22"/>
          <w:szCs w:val="22"/>
        </w:rPr>
        <w:t xml:space="preserve"> </w:t>
      </w:r>
    </w:p>
    <w:p w:rsidR="00937740" w:rsidRPr="00782737" w:rsidRDefault="00937740" w:rsidP="00BE12BF">
      <w:pPr>
        <w:jc w:val="both"/>
        <w:rPr>
          <w:sz w:val="22"/>
          <w:szCs w:val="22"/>
        </w:rPr>
      </w:pPr>
    </w:p>
    <w:p w:rsidR="00B2292B" w:rsidRPr="00782737" w:rsidRDefault="00B2292B" w:rsidP="00BE12BF">
      <w:pPr>
        <w:jc w:val="both"/>
        <w:rPr>
          <w:bCs/>
          <w:sz w:val="22"/>
          <w:szCs w:val="22"/>
        </w:rPr>
      </w:pPr>
      <w:r w:rsidRPr="00782737">
        <w:rPr>
          <w:sz w:val="22"/>
          <w:szCs w:val="22"/>
        </w:rPr>
        <w:t xml:space="preserve"> </w:t>
      </w:r>
      <w:r w:rsidR="00C42C4C" w:rsidRPr="00782737">
        <w:rPr>
          <w:b/>
          <w:i/>
          <w:sz w:val="22"/>
          <w:szCs w:val="22"/>
        </w:rPr>
        <w:t>Описание объекта продажи изложить в следующей редакции:</w:t>
      </w:r>
      <w:r w:rsidR="00995471" w:rsidRPr="00782737">
        <w:rPr>
          <w:sz w:val="22"/>
          <w:szCs w:val="22"/>
        </w:rPr>
        <w:t xml:space="preserve">  </w:t>
      </w:r>
    </w:p>
    <w:p w:rsidR="00B424F7" w:rsidRDefault="00C42C4C" w:rsidP="00B424F7">
      <w:pPr>
        <w:pStyle w:val="a5"/>
        <w:ind w:right="-57"/>
        <w:jc w:val="both"/>
        <w:rPr>
          <w:rFonts w:asciiTheme="minorHAnsi" w:hAnsiTheme="minorHAnsi"/>
          <w:sz w:val="22"/>
          <w:szCs w:val="22"/>
          <w:lang w:val="ru-RU"/>
        </w:rPr>
      </w:pPr>
      <w:r w:rsidRPr="00D549B7">
        <w:rPr>
          <w:sz w:val="22"/>
          <w:szCs w:val="22"/>
          <w:lang w:val="ru-RU"/>
        </w:rPr>
        <w:t xml:space="preserve">     </w:t>
      </w:r>
      <w:r w:rsidR="00937740" w:rsidRPr="00D549B7">
        <w:rPr>
          <w:b/>
          <w:sz w:val="22"/>
          <w:szCs w:val="22"/>
          <w:lang w:val="ru-RU"/>
        </w:rPr>
        <w:t>Лот 1:</w:t>
      </w:r>
      <w:r w:rsidR="00937740" w:rsidRPr="00D549B7">
        <w:rPr>
          <w:sz w:val="22"/>
          <w:szCs w:val="22"/>
          <w:lang w:val="ru-RU"/>
        </w:rPr>
        <w:t xml:space="preserve"> </w:t>
      </w:r>
    </w:p>
    <w:p w:rsidR="00B424F7" w:rsidRPr="00B424F7" w:rsidRDefault="00B424F7" w:rsidP="00B424F7">
      <w:pPr>
        <w:pStyle w:val="a5"/>
        <w:ind w:left="0" w:right="-57" w:firstLine="142"/>
        <w:jc w:val="both"/>
        <w:rPr>
          <w:rFonts w:ascii="Times New Roman" w:hAnsi="Times New Roman"/>
          <w:sz w:val="22"/>
          <w:szCs w:val="22"/>
          <w:lang w:val="ru-RU"/>
        </w:rPr>
      </w:pPr>
      <w:proofErr w:type="gramStart"/>
      <w:r w:rsidRPr="00B424F7">
        <w:rPr>
          <w:rFonts w:ascii="Times New Roman" w:hAnsi="Times New Roman"/>
          <w:sz w:val="22"/>
          <w:szCs w:val="22"/>
          <w:lang w:val="ru-RU"/>
        </w:rPr>
        <w:t>Здание, назначение: нежилое, общая площадь 206,7 кв. м, этажность: 1, в т. ч. подземных 0, адрес (местоположение) объекта:</w:t>
      </w:r>
      <w:proofErr w:type="gramEnd"/>
      <w:r w:rsidRPr="00B424F7">
        <w:rPr>
          <w:rFonts w:ascii="Times New Roman" w:hAnsi="Times New Roman"/>
          <w:sz w:val="22"/>
          <w:szCs w:val="22"/>
          <w:lang w:val="ru-RU"/>
        </w:rPr>
        <w:t xml:space="preserve"> Ивановская область, </w:t>
      </w:r>
      <w:proofErr w:type="spellStart"/>
      <w:r w:rsidRPr="00B424F7">
        <w:rPr>
          <w:rFonts w:ascii="Times New Roman" w:hAnsi="Times New Roman"/>
          <w:sz w:val="22"/>
          <w:szCs w:val="22"/>
          <w:lang w:val="ru-RU"/>
        </w:rPr>
        <w:t>Пестяковский</w:t>
      </w:r>
      <w:proofErr w:type="spellEnd"/>
      <w:r w:rsidRPr="00B424F7">
        <w:rPr>
          <w:rFonts w:ascii="Times New Roman" w:hAnsi="Times New Roman"/>
          <w:sz w:val="22"/>
          <w:szCs w:val="22"/>
          <w:lang w:val="ru-RU"/>
        </w:rPr>
        <w:t xml:space="preserve"> район, п. Пестяки, ул. Советская, д. 64 с кадастровым номером 37:12:010511:85. </w:t>
      </w:r>
    </w:p>
    <w:p w:rsidR="00B424F7" w:rsidRPr="00B424F7" w:rsidRDefault="00B424F7" w:rsidP="00B424F7">
      <w:pPr>
        <w:pStyle w:val="a5"/>
        <w:ind w:left="0" w:right="-57" w:firstLine="142"/>
        <w:jc w:val="both"/>
        <w:rPr>
          <w:rFonts w:ascii="Times New Roman" w:hAnsi="Times New Roman"/>
          <w:sz w:val="22"/>
          <w:szCs w:val="22"/>
          <w:lang w:val="ru-RU"/>
        </w:rPr>
      </w:pPr>
      <w:r w:rsidRPr="00B424F7">
        <w:rPr>
          <w:rFonts w:ascii="Times New Roman" w:hAnsi="Times New Roman"/>
          <w:sz w:val="22"/>
          <w:szCs w:val="22"/>
          <w:lang w:val="ru-RU"/>
        </w:rPr>
        <w:t xml:space="preserve">Существующие ограничения (обременения) права: </w:t>
      </w:r>
    </w:p>
    <w:p w:rsidR="00B424F7" w:rsidRPr="00B424F7" w:rsidRDefault="00B424F7" w:rsidP="00B424F7">
      <w:pPr>
        <w:pStyle w:val="a5"/>
        <w:ind w:left="0" w:right="-57" w:firstLine="142"/>
        <w:jc w:val="both"/>
        <w:rPr>
          <w:rFonts w:ascii="Times New Roman" w:hAnsi="Times New Roman"/>
          <w:sz w:val="22"/>
          <w:szCs w:val="22"/>
          <w:lang w:val="ru-RU"/>
        </w:rPr>
      </w:pPr>
      <w:r w:rsidRPr="00B424F7">
        <w:rPr>
          <w:rFonts w:ascii="Times New Roman" w:hAnsi="Times New Roman"/>
          <w:sz w:val="22"/>
          <w:szCs w:val="22"/>
          <w:lang w:val="ru-RU"/>
        </w:rPr>
        <w:t>- краткосрочный договор аренды №01-02-2018-СРБ от 05.12.2018 г. с ООО «Сбербанк-сервис». Нежилые помещения (далее – Помещение) общей площадью 12,6 кв. м., расположенные  на 1 этаже в здании. Помещение включает в себя выделенное в натуре и фактически переданное помещение № 4 общей площадью 12,6 кв. м. расположенные на 1 этаже здания: срок аренды с 05.12.2018 г. на 11 месяцев с возможностью пролонгации.</w:t>
      </w:r>
    </w:p>
    <w:p w:rsidR="00B424F7" w:rsidRPr="00B424F7" w:rsidRDefault="00B424F7" w:rsidP="00B424F7">
      <w:pPr>
        <w:pStyle w:val="a5"/>
        <w:ind w:left="0" w:right="-57" w:firstLine="142"/>
        <w:jc w:val="both"/>
        <w:rPr>
          <w:rFonts w:ascii="Times New Roman" w:hAnsi="Times New Roman"/>
          <w:sz w:val="22"/>
          <w:szCs w:val="22"/>
          <w:lang w:val="ru-RU"/>
        </w:rPr>
      </w:pPr>
      <w:r w:rsidRPr="00B424F7">
        <w:rPr>
          <w:rFonts w:ascii="Times New Roman" w:hAnsi="Times New Roman"/>
          <w:sz w:val="22"/>
          <w:szCs w:val="22"/>
          <w:lang w:val="ru-RU"/>
        </w:rPr>
        <w:t xml:space="preserve">Объект находится на земельном участке общей площадью 663 кв. м. с кадастровым номером 37:12:010511:15. Категория земель: земли населенных пунктов. Разрешенное использование: для размещения административных зданий. Земельный участок </w:t>
      </w:r>
      <w:r w:rsidRPr="00AB5F55">
        <w:rPr>
          <w:rFonts w:ascii="Times New Roman" w:hAnsi="Times New Roman"/>
          <w:sz w:val="22"/>
          <w:szCs w:val="22"/>
          <w:lang w:val="ru-RU"/>
        </w:rPr>
        <w:t xml:space="preserve">используется </w:t>
      </w:r>
      <w:r w:rsidR="00AB5F55" w:rsidRPr="00AB5F55">
        <w:rPr>
          <w:rFonts w:ascii="Times New Roman" w:hAnsi="Times New Roman"/>
          <w:sz w:val="22"/>
          <w:szCs w:val="22"/>
          <w:lang w:val="ru-RU"/>
        </w:rPr>
        <w:t>Продавцом</w:t>
      </w:r>
      <w:r w:rsidRPr="00AB5F55">
        <w:rPr>
          <w:rFonts w:ascii="Times New Roman" w:hAnsi="Times New Roman"/>
          <w:sz w:val="22"/>
          <w:szCs w:val="22"/>
          <w:lang w:val="ru-RU"/>
        </w:rPr>
        <w:t xml:space="preserve"> по Договору </w:t>
      </w:r>
      <w:r w:rsidRPr="00B424F7">
        <w:rPr>
          <w:rFonts w:ascii="Times New Roman" w:hAnsi="Times New Roman"/>
          <w:sz w:val="22"/>
          <w:szCs w:val="22"/>
          <w:lang w:val="ru-RU"/>
        </w:rPr>
        <w:t xml:space="preserve">аренды земельного участка № Ю-21-05 от 10.11.2005 г. заключенному с Администрацией </w:t>
      </w:r>
      <w:proofErr w:type="spellStart"/>
      <w:r w:rsidRPr="00B424F7">
        <w:rPr>
          <w:rFonts w:ascii="Times New Roman" w:hAnsi="Times New Roman"/>
          <w:sz w:val="22"/>
          <w:szCs w:val="22"/>
          <w:lang w:val="ru-RU"/>
        </w:rPr>
        <w:t>Пестяковского</w:t>
      </w:r>
      <w:proofErr w:type="spellEnd"/>
      <w:r w:rsidRPr="00B424F7">
        <w:rPr>
          <w:rFonts w:ascii="Times New Roman" w:hAnsi="Times New Roman"/>
          <w:sz w:val="22"/>
          <w:szCs w:val="22"/>
          <w:lang w:val="ru-RU"/>
        </w:rPr>
        <w:t xml:space="preserve"> городского поселения </w:t>
      </w:r>
      <w:proofErr w:type="spellStart"/>
      <w:r w:rsidRPr="00B424F7">
        <w:rPr>
          <w:rFonts w:ascii="Times New Roman" w:hAnsi="Times New Roman"/>
          <w:sz w:val="22"/>
          <w:szCs w:val="22"/>
          <w:lang w:val="ru-RU"/>
        </w:rPr>
        <w:t>Пестяковского</w:t>
      </w:r>
      <w:proofErr w:type="spellEnd"/>
      <w:r w:rsidRPr="00B424F7">
        <w:rPr>
          <w:rFonts w:ascii="Times New Roman" w:hAnsi="Times New Roman"/>
          <w:sz w:val="22"/>
          <w:szCs w:val="22"/>
          <w:lang w:val="ru-RU"/>
        </w:rPr>
        <w:t xml:space="preserve"> муниципального района Ивановской области; срок аренды с 01.10.2005 г. на неопределенный срок.</w:t>
      </w:r>
    </w:p>
    <w:p w:rsidR="00B424F7" w:rsidRPr="00B424F7" w:rsidRDefault="00B424F7" w:rsidP="00B424F7">
      <w:pPr>
        <w:pStyle w:val="a5"/>
        <w:ind w:left="0" w:right="-57" w:firstLine="142"/>
        <w:jc w:val="both"/>
        <w:rPr>
          <w:rFonts w:ascii="Times New Roman" w:hAnsi="Times New Roman"/>
          <w:sz w:val="22"/>
          <w:szCs w:val="22"/>
          <w:lang w:val="ru-RU"/>
        </w:rPr>
      </w:pPr>
      <w:r w:rsidRPr="00B424F7">
        <w:rPr>
          <w:rFonts w:ascii="Times New Roman" w:hAnsi="Times New Roman"/>
          <w:sz w:val="22"/>
          <w:szCs w:val="22"/>
          <w:lang w:val="ru-RU"/>
        </w:rPr>
        <w:t>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в установленном законодательством Российской Федерации порядке.</w:t>
      </w:r>
    </w:p>
    <w:p w:rsidR="00B424F7" w:rsidRPr="00B424F7" w:rsidRDefault="00B424F7" w:rsidP="00B424F7">
      <w:pPr>
        <w:pStyle w:val="a5"/>
        <w:ind w:left="0" w:right="-57" w:firstLine="142"/>
        <w:jc w:val="both"/>
        <w:rPr>
          <w:rFonts w:ascii="Times New Roman" w:hAnsi="Times New Roman"/>
          <w:sz w:val="22"/>
          <w:szCs w:val="22"/>
          <w:lang w:val="ru-RU"/>
        </w:rPr>
      </w:pPr>
      <w:r w:rsidRPr="00B424F7">
        <w:rPr>
          <w:rFonts w:ascii="Times New Roman" w:hAnsi="Times New Roman"/>
          <w:sz w:val="22"/>
          <w:szCs w:val="22"/>
          <w:lang w:val="ru-RU"/>
        </w:rPr>
        <w:t>Существенное условие продажи Объекта:</w:t>
      </w:r>
    </w:p>
    <w:p w:rsidR="00937740" w:rsidRDefault="00B424F7" w:rsidP="00B424F7">
      <w:pPr>
        <w:pStyle w:val="a5"/>
        <w:ind w:left="0" w:right="-57" w:firstLine="142"/>
        <w:jc w:val="both"/>
        <w:rPr>
          <w:rFonts w:ascii="Times New Roman" w:hAnsi="Times New Roman"/>
          <w:sz w:val="22"/>
          <w:szCs w:val="22"/>
          <w:lang w:val="ru-RU"/>
        </w:rPr>
      </w:pPr>
      <w:r w:rsidRPr="00B424F7">
        <w:rPr>
          <w:rFonts w:ascii="Times New Roman" w:hAnsi="Times New Roman"/>
          <w:sz w:val="22"/>
          <w:szCs w:val="22"/>
          <w:lang w:val="ru-RU"/>
        </w:rPr>
        <w:t xml:space="preserve">Передача </w:t>
      </w:r>
      <w:r w:rsidRPr="00AB5F55">
        <w:rPr>
          <w:rFonts w:ascii="Times New Roman" w:hAnsi="Times New Roman"/>
          <w:sz w:val="22"/>
          <w:szCs w:val="22"/>
          <w:lang w:val="ru-RU"/>
        </w:rPr>
        <w:t xml:space="preserve">Объекта </w:t>
      </w:r>
      <w:r w:rsidR="00AB5F55" w:rsidRPr="00AB5F55">
        <w:rPr>
          <w:rFonts w:ascii="Times New Roman" w:hAnsi="Times New Roman"/>
          <w:sz w:val="22"/>
          <w:szCs w:val="22"/>
          <w:lang w:val="ru-RU"/>
        </w:rPr>
        <w:t>Продавцом</w:t>
      </w:r>
      <w:r w:rsidRPr="00AB5F55">
        <w:rPr>
          <w:rFonts w:ascii="Times New Roman" w:hAnsi="Times New Roman"/>
          <w:sz w:val="22"/>
          <w:szCs w:val="22"/>
          <w:lang w:val="ru-RU"/>
        </w:rPr>
        <w:t xml:space="preserve"> Покупателю осуществляется по Акту приема-передачи после освобождения </w:t>
      </w:r>
      <w:r w:rsidR="00AB5F55" w:rsidRPr="00AB5F55">
        <w:rPr>
          <w:rFonts w:ascii="Times New Roman" w:hAnsi="Times New Roman"/>
          <w:sz w:val="22"/>
          <w:szCs w:val="22"/>
          <w:lang w:val="ru-RU"/>
        </w:rPr>
        <w:t>Продавцом</w:t>
      </w:r>
      <w:r w:rsidRPr="00AB5F55">
        <w:rPr>
          <w:rFonts w:ascii="Times New Roman" w:hAnsi="Times New Roman"/>
          <w:sz w:val="22"/>
          <w:szCs w:val="22"/>
          <w:lang w:val="ru-RU"/>
        </w:rPr>
        <w:t xml:space="preserve"> всех помещений Объекта, но не позднее 20.12.2020 г. О планируемой дате подписания Акта приема-передачи </w:t>
      </w:r>
      <w:r w:rsidR="00AB5F55" w:rsidRPr="00AB5F55">
        <w:rPr>
          <w:rFonts w:ascii="Times New Roman" w:hAnsi="Times New Roman"/>
          <w:sz w:val="22"/>
          <w:szCs w:val="22"/>
          <w:lang w:val="ru-RU"/>
        </w:rPr>
        <w:t>Продавец</w:t>
      </w:r>
      <w:r w:rsidRPr="00AB5F55">
        <w:rPr>
          <w:rFonts w:ascii="Times New Roman" w:hAnsi="Times New Roman"/>
          <w:sz w:val="22"/>
          <w:szCs w:val="22"/>
          <w:lang w:val="ru-RU"/>
        </w:rPr>
        <w:t xml:space="preserve"> уведомляет Покупателя не </w:t>
      </w:r>
      <w:proofErr w:type="gramStart"/>
      <w:r w:rsidRPr="00AB5F55">
        <w:rPr>
          <w:rFonts w:ascii="Times New Roman" w:hAnsi="Times New Roman"/>
          <w:sz w:val="22"/>
          <w:szCs w:val="22"/>
          <w:lang w:val="ru-RU"/>
        </w:rPr>
        <w:t>позднее</w:t>
      </w:r>
      <w:proofErr w:type="gramEnd"/>
      <w:r w:rsidRPr="00AB5F55">
        <w:rPr>
          <w:rFonts w:ascii="Times New Roman" w:hAnsi="Times New Roman"/>
          <w:sz w:val="22"/>
          <w:szCs w:val="22"/>
          <w:lang w:val="ru-RU"/>
        </w:rPr>
        <w:t xml:space="preserve"> чем за 10 (десять) рабочих дней до даты подписания Акта.</w:t>
      </w:r>
    </w:p>
    <w:p w:rsidR="00CF6E98" w:rsidRPr="00AB5F55" w:rsidRDefault="00CF6E98" w:rsidP="00B424F7">
      <w:pPr>
        <w:pStyle w:val="a5"/>
        <w:ind w:left="0" w:right="-57" w:firstLine="142"/>
        <w:jc w:val="both"/>
        <w:rPr>
          <w:rFonts w:ascii="Times New Roman" w:hAnsi="Times New Roman"/>
          <w:sz w:val="22"/>
          <w:szCs w:val="22"/>
          <w:lang w:val="ru-RU"/>
        </w:rPr>
      </w:pPr>
    </w:p>
    <w:p w:rsidR="00AB5F55" w:rsidRPr="00CF6E98" w:rsidRDefault="00CF6E98" w:rsidP="00B424F7">
      <w:pPr>
        <w:pStyle w:val="a5"/>
        <w:ind w:left="0" w:right="-57" w:firstLine="142"/>
        <w:jc w:val="both"/>
        <w:rPr>
          <w:rFonts w:asciiTheme="minorHAnsi" w:hAnsiTheme="minorHAnsi"/>
          <w:lang w:val="ru-RU"/>
        </w:rPr>
      </w:pPr>
      <w:r w:rsidRPr="00CF6E98">
        <w:rPr>
          <w:b/>
          <w:i/>
          <w:sz w:val="22"/>
          <w:szCs w:val="22"/>
          <w:lang w:val="ru-RU"/>
        </w:rPr>
        <w:t>Порядок</w:t>
      </w:r>
      <w:r w:rsidRPr="00CF6E98">
        <w:rPr>
          <w:b/>
          <w:i/>
          <w:sz w:val="22"/>
          <w:szCs w:val="22"/>
          <w:lang w:val="ru-RU"/>
        </w:rPr>
        <w:t xml:space="preserve"> </w:t>
      </w:r>
      <w:r w:rsidRPr="00CF6E98">
        <w:rPr>
          <w:b/>
          <w:i/>
          <w:sz w:val="22"/>
          <w:szCs w:val="22"/>
          <w:lang w:val="ru-RU"/>
        </w:rPr>
        <w:t xml:space="preserve">проведения электронного аукциона </w:t>
      </w:r>
      <w:r w:rsidRPr="00CF6E98">
        <w:rPr>
          <w:b/>
          <w:i/>
          <w:sz w:val="22"/>
          <w:szCs w:val="22"/>
          <w:lang w:val="ru-RU"/>
        </w:rPr>
        <w:t>изложить в следующей редакции:</w:t>
      </w:r>
    </w:p>
    <w:p w:rsidR="00CF6E98" w:rsidRDefault="00CF6E98" w:rsidP="00CF6E98">
      <w:pPr>
        <w:ind w:firstLine="709"/>
        <w:jc w:val="center"/>
        <w:rPr>
          <w:b/>
        </w:rPr>
      </w:pPr>
    </w:p>
    <w:p w:rsidR="00CF6E98" w:rsidRPr="00CF6E98" w:rsidRDefault="00CF6E98" w:rsidP="00CF6E98">
      <w:pPr>
        <w:ind w:firstLine="709"/>
        <w:jc w:val="center"/>
        <w:rPr>
          <w:b/>
        </w:rPr>
      </w:pPr>
      <w:r w:rsidRPr="00CF6E98">
        <w:rPr>
          <w:b/>
        </w:rPr>
        <w:t>Порядок проведения электронного аукциона:</w:t>
      </w:r>
    </w:p>
    <w:p w:rsidR="00CF6E98" w:rsidRPr="00CF6E98" w:rsidRDefault="00CF6E98" w:rsidP="00CF6E98">
      <w:pPr>
        <w:ind w:firstLine="709"/>
        <w:jc w:val="both"/>
        <w:rPr>
          <w:b/>
        </w:rPr>
      </w:pPr>
    </w:p>
    <w:p w:rsidR="00CF6E98" w:rsidRPr="00CF6E98" w:rsidRDefault="00CF6E98" w:rsidP="00CF6E98">
      <w:pPr>
        <w:ind w:firstLine="709"/>
        <w:jc w:val="both"/>
      </w:pPr>
      <w:r w:rsidRPr="00CF6E98">
        <w:t>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rsidR="00CF6E98" w:rsidRPr="00CF6E98" w:rsidRDefault="00CF6E98" w:rsidP="00CF6E98">
      <w:pPr>
        <w:autoSpaceDE w:val="0"/>
        <w:autoSpaceDN w:val="0"/>
        <w:adjustRightInd w:val="0"/>
        <w:ind w:firstLine="708"/>
        <w:jc w:val="both"/>
        <w:outlineLvl w:val="1"/>
      </w:pPr>
      <w:r w:rsidRPr="00CF6E98">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CF6E98" w:rsidRPr="00CF6E98" w:rsidRDefault="00CF6E98" w:rsidP="00CF6E98">
      <w:pPr>
        <w:autoSpaceDE w:val="0"/>
        <w:autoSpaceDN w:val="0"/>
        <w:adjustRightInd w:val="0"/>
        <w:ind w:firstLine="709"/>
        <w:jc w:val="both"/>
      </w:pPr>
      <w:r w:rsidRPr="00CF6E98">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CF6E98" w:rsidRPr="00CF6E98" w:rsidRDefault="00CF6E98" w:rsidP="00CF6E98">
      <w:pPr>
        <w:autoSpaceDE w:val="0"/>
        <w:autoSpaceDN w:val="0"/>
        <w:adjustRightInd w:val="0"/>
        <w:ind w:firstLine="709"/>
        <w:jc w:val="both"/>
      </w:pPr>
      <w:r w:rsidRPr="00CF6E98">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rsidR="00CF6E98" w:rsidRPr="00CF6E98" w:rsidRDefault="00CF6E98" w:rsidP="00CF6E98">
      <w:pPr>
        <w:autoSpaceDE w:val="0"/>
        <w:autoSpaceDN w:val="0"/>
        <w:adjustRightInd w:val="0"/>
        <w:ind w:firstLine="709"/>
        <w:jc w:val="both"/>
        <w:rPr>
          <w:b/>
        </w:rPr>
      </w:pPr>
      <w:r w:rsidRPr="00CF6E98">
        <w:rPr>
          <w:b/>
        </w:rPr>
        <w:t xml:space="preserve">Договор купли-продажи заключается между собственником и победителем аукциона в  течение 5 (пяти) рабочих дней </w:t>
      </w:r>
      <w:proofErr w:type="gramStart"/>
      <w:r w:rsidRPr="00CF6E98">
        <w:rPr>
          <w:b/>
        </w:rPr>
        <w:t>с даты подведения</w:t>
      </w:r>
      <w:proofErr w:type="gramEnd"/>
      <w:r w:rsidRPr="00CF6E98">
        <w:rPr>
          <w:b/>
        </w:rPr>
        <w:t xml:space="preserve"> итогов аукциона в соответствии с примерной формой, размещенной на сайте www.lot-online.ru в разделе «карточка лота».</w:t>
      </w:r>
    </w:p>
    <w:p w:rsidR="00CF6E98" w:rsidRPr="00CF6E98" w:rsidRDefault="00CF6E98" w:rsidP="00CF6E98">
      <w:pPr>
        <w:tabs>
          <w:tab w:val="right" w:leader="dot" w:pos="4762"/>
        </w:tabs>
        <w:autoSpaceDE w:val="0"/>
        <w:autoSpaceDN w:val="0"/>
        <w:adjustRightInd w:val="0"/>
        <w:spacing w:line="210" w:lineRule="atLeast"/>
        <w:ind w:firstLine="720"/>
        <w:jc w:val="both"/>
        <w:rPr>
          <w:b/>
        </w:rPr>
      </w:pPr>
      <w:r w:rsidRPr="00CF6E98">
        <w:rPr>
          <w:b/>
        </w:rPr>
        <w:t xml:space="preserve">Оплата Объектов производится Победителем аукциона (Покупателем) путем безналичного перечисления денежных средств на счет Продавца не позднее 5 (пяти) рабочих дней </w:t>
      </w:r>
      <w:proofErr w:type="gramStart"/>
      <w:r w:rsidRPr="00CF6E98">
        <w:rPr>
          <w:b/>
        </w:rPr>
        <w:t>с даты уведомления</w:t>
      </w:r>
      <w:proofErr w:type="gramEnd"/>
      <w:r w:rsidRPr="00CF6E98">
        <w:rPr>
          <w:b/>
        </w:rPr>
        <w:t xml:space="preserve"> о намерении подписать Акт приема-передачи Объекта, направленного Доверителем Покупателю, но не позднее </w:t>
      </w:r>
      <w:r w:rsidR="00CC442F" w:rsidRPr="00CC442F">
        <w:rPr>
          <w:b/>
        </w:rPr>
        <w:t>20.12.2020</w:t>
      </w:r>
      <w:r w:rsidR="00CC442F">
        <w:rPr>
          <w:b/>
        </w:rPr>
        <w:t xml:space="preserve"> </w:t>
      </w:r>
      <w:r w:rsidRPr="00CF6E98">
        <w:rPr>
          <w:b/>
        </w:rPr>
        <w:t>года</w:t>
      </w:r>
      <w:r w:rsidRPr="00CF6E98">
        <w:rPr>
          <w:b/>
          <w:bCs/>
        </w:rPr>
        <w:t>.</w:t>
      </w:r>
    </w:p>
    <w:p w:rsidR="00CF6E98" w:rsidRPr="00CF6E98" w:rsidRDefault="00CF6E98" w:rsidP="00CF6E98">
      <w:pPr>
        <w:tabs>
          <w:tab w:val="right" w:leader="dot" w:pos="4762"/>
        </w:tabs>
        <w:autoSpaceDE w:val="0"/>
        <w:autoSpaceDN w:val="0"/>
        <w:adjustRightInd w:val="0"/>
        <w:spacing w:line="210" w:lineRule="atLeast"/>
        <w:ind w:firstLine="720"/>
        <w:jc w:val="both"/>
      </w:pPr>
      <w:r w:rsidRPr="00CF6E98">
        <w:lastRenderedPageBreak/>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CF6E98" w:rsidRPr="00CF6E98" w:rsidRDefault="00CF6E98" w:rsidP="00CF6E98">
      <w:pPr>
        <w:tabs>
          <w:tab w:val="right" w:leader="dot" w:pos="4762"/>
        </w:tabs>
        <w:autoSpaceDE w:val="0"/>
        <w:autoSpaceDN w:val="0"/>
        <w:adjustRightInd w:val="0"/>
        <w:spacing w:line="210" w:lineRule="atLeast"/>
        <w:ind w:firstLine="720"/>
        <w:jc w:val="both"/>
        <w:rPr>
          <w:b/>
          <w:bCs/>
        </w:rPr>
      </w:pPr>
    </w:p>
    <w:p w:rsidR="00CF6E98" w:rsidRPr="00CF6E98" w:rsidRDefault="00CF6E98" w:rsidP="00CF6E98">
      <w:pPr>
        <w:tabs>
          <w:tab w:val="right" w:leader="dot" w:pos="4762"/>
        </w:tabs>
        <w:autoSpaceDE w:val="0"/>
        <w:autoSpaceDN w:val="0"/>
        <w:adjustRightInd w:val="0"/>
        <w:spacing w:line="210" w:lineRule="atLeast"/>
        <w:ind w:firstLine="720"/>
        <w:jc w:val="both"/>
        <w:rPr>
          <w:b/>
          <w:bCs/>
        </w:rPr>
      </w:pPr>
      <w:r w:rsidRPr="00CF6E98">
        <w:rPr>
          <w:b/>
          <w:bCs/>
        </w:rPr>
        <w:t xml:space="preserve">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продажи в течение 10 (десяти) рабочих дней </w:t>
      </w:r>
      <w:proofErr w:type="gramStart"/>
      <w:r w:rsidRPr="00CF6E98">
        <w:rPr>
          <w:b/>
          <w:bCs/>
        </w:rPr>
        <w:t>с даты признания</w:t>
      </w:r>
      <w:proofErr w:type="gramEnd"/>
      <w:r w:rsidRPr="00CF6E98">
        <w:rPr>
          <w:b/>
          <w:bCs/>
        </w:rPr>
        <w:t xml:space="preserve"> аукциона несостоявшимся.     </w:t>
      </w:r>
    </w:p>
    <w:p w:rsidR="00CF6E98" w:rsidRPr="00CF6E98" w:rsidRDefault="00CF6E98" w:rsidP="00CF6E98">
      <w:pPr>
        <w:ind w:right="-57" w:firstLine="709"/>
        <w:jc w:val="both"/>
      </w:pPr>
    </w:p>
    <w:p w:rsidR="00CF6E98" w:rsidRPr="00CF6E98" w:rsidRDefault="00CF6E98" w:rsidP="00CF6E98">
      <w:pPr>
        <w:autoSpaceDE w:val="0"/>
        <w:autoSpaceDN w:val="0"/>
        <w:adjustRightInd w:val="0"/>
        <w:ind w:firstLine="720"/>
        <w:jc w:val="both"/>
        <w:rPr>
          <w:b/>
          <w:color w:val="000000"/>
        </w:rPr>
      </w:pPr>
      <w:r w:rsidRPr="00CF6E98">
        <w:rPr>
          <w:b/>
          <w:color w:val="000000"/>
        </w:rPr>
        <w:t>Аукцион признается несостоявшимся, если:</w:t>
      </w:r>
    </w:p>
    <w:p w:rsidR="00CF6E98" w:rsidRPr="00CF6E98" w:rsidRDefault="00CF6E98" w:rsidP="00CF6E98">
      <w:pPr>
        <w:numPr>
          <w:ilvl w:val="0"/>
          <w:numId w:val="4"/>
        </w:numPr>
        <w:autoSpaceDE w:val="0"/>
        <w:autoSpaceDN w:val="0"/>
        <w:adjustRightInd w:val="0"/>
        <w:jc w:val="both"/>
        <w:rPr>
          <w:b/>
          <w:color w:val="000000"/>
        </w:rPr>
      </w:pPr>
      <w:r w:rsidRPr="00CF6E98">
        <w:rPr>
          <w:b/>
        </w:rPr>
        <w:t>для участия в аукционе подано менее двух заявок;</w:t>
      </w:r>
    </w:p>
    <w:p w:rsidR="00CF6E98" w:rsidRPr="00CF6E98" w:rsidRDefault="00CF6E98" w:rsidP="00CF6E98">
      <w:pPr>
        <w:numPr>
          <w:ilvl w:val="0"/>
          <w:numId w:val="4"/>
        </w:numPr>
        <w:autoSpaceDE w:val="0"/>
        <w:autoSpaceDN w:val="0"/>
        <w:adjustRightInd w:val="0"/>
        <w:jc w:val="both"/>
        <w:rPr>
          <w:b/>
          <w:color w:val="000000"/>
        </w:rPr>
      </w:pPr>
      <w:r w:rsidRPr="00CF6E98">
        <w:rPr>
          <w:b/>
        </w:rPr>
        <w:t>ни один из Участников не представил предложение по цене.</w:t>
      </w:r>
    </w:p>
    <w:p w:rsidR="00CF6E98" w:rsidRPr="0098695D" w:rsidRDefault="00CF6E98" w:rsidP="00D549B7">
      <w:pPr>
        <w:pStyle w:val="a5"/>
        <w:ind w:left="0" w:right="-57"/>
        <w:jc w:val="both"/>
        <w:rPr>
          <w:rFonts w:asciiTheme="minorHAnsi" w:hAnsiTheme="minorHAnsi"/>
          <w:b/>
          <w:sz w:val="22"/>
          <w:szCs w:val="22"/>
          <w:lang w:val="ru-RU"/>
        </w:rPr>
      </w:pPr>
      <w:bookmarkStart w:id="0" w:name="_GoBack"/>
      <w:bookmarkEnd w:id="0"/>
    </w:p>
    <w:p w:rsidR="006A1763" w:rsidRPr="00782737" w:rsidRDefault="006A1763" w:rsidP="006A1763">
      <w:pPr>
        <w:autoSpaceDE w:val="0"/>
        <w:autoSpaceDN w:val="0"/>
        <w:adjustRightInd w:val="0"/>
        <w:ind w:firstLine="708"/>
        <w:jc w:val="both"/>
        <w:rPr>
          <w:rFonts w:eastAsia="NewtonC"/>
          <w:sz w:val="22"/>
          <w:szCs w:val="22"/>
        </w:rPr>
      </w:pPr>
      <w:r w:rsidRPr="00782737">
        <w:rPr>
          <w:rFonts w:eastAsia="NewtonC"/>
          <w:sz w:val="22"/>
          <w:szCs w:val="22"/>
        </w:rPr>
        <w:t xml:space="preserve">Подробная информация о проведении Электронного аукциона размещена </w:t>
      </w:r>
      <w:r w:rsidRPr="00782737">
        <w:rPr>
          <w:bCs/>
          <w:sz w:val="22"/>
          <w:szCs w:val="22"/>
        </w:rPr>
        <w:t xml:space="preserve">на электронной торговой площадке АО «Российский аукционный дом» по адресу </w:t>
      </w:r>
      <w:hyperlink r:id="rId6" w:history="1">
        <w:r w:rsidRPr="00782737">
          <w:rPr>
            <w:rStyle w:val="a4"/>
            <w:bCs/>
            <w:sz w:val="22"/>
            <w:szCs w:val="22"/>
          </w:rPr>
          <w:t>www.lot-online.ru</w:t>
        </w:r>
      </w:hyperlink>
      <w:r w:rsidRPr="00782737">
        <w:rPr>
          <w:bCs/>
          <w:sz w:val="22"/>
          <w:szCs w:val="22"/>
        </w:rPr>
        <w:t xml:space="preserve">,   а также на  интернет- сайте АО «Российский аукционный дом» </w:t>
      </w:r>
      <w:hyperlink r:id="rId7" w:history="1">
        <w:r w:rsidRPr="00782737">
          <w:rPr>
            <w:rStyle w:val="a4"/>
            <w:bCs/>
            <w:sz w:val="22"/>
            <w:szCs w:val="22"/>
          </w:rPr>
          <w:t>www.auction-house.ru</w:t>
        </w:r>
      </w:hyperlink>
    </w:p>
    <w:p w:rsidR="00EF6C2C" w:rsidRDefault="00EF6C2C" w:rsidP="00EF6C2C">
      <w:pPr>
        <w:pStyle w:val="a3"/>
        <w:widowControl w:val="0"/>
        <w:ind w:left="0" w:right="-1" w:firstLine="720"/>
        <w:rPr>
          <w:sz w:val="22"/>
          <w:szCs w:val="22"/>
        </w:rPr>
      </w:pPr>
    </w:p>
    <w:p w:rsidR="00EE396B" w:rsidRPr="008539ED" w:rsidRDefault="00EE396B" w:rsidP="00EE396B">
      <w:pPr>
        <w:pStyle w:val="a3"/>
        <w:widowControl w:val="0"/>
        <w:ind w:left="0" w:right="-1" w:firstLine="720"/>
        <w:rPr>
          <w:b/>
        </w:rPr>
      </w:pPr>
    </w:p>
    <w:p w:rsidR="008539ED" w:rsidRPr="008539ED" w:rsidRDefault="008539ED" w:rsidP="00BB4766">
      <w:pPr>
        <w:ind w:firstLine="709"/>
        <w:rPr>
          <w:b/>
        </w:rPr>
      </w:pPr>
    </w:p>
    <w:sectPr w:rsidR="008539ED" w:rsidRPr="008539ED" w:rsidSect="00B424F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125C9D"/>
    <w:rsid w:val="00140D7A"/>
    <w:rsid w:val="001438BC"/>
    <w:rsid w:val="001466DC"/>
    <w:rsid w:val="001958B7"/>
    <w:rsid w:val="001C438F"/>
    <w:rsid w:val="001D2BBF"/>
    <w:rsid w:val="001E6D42"/>
    <w:rsid w:val="0021566A"/>
    <w:rsid w:val="00270A21"/>
    <w:rsid w:val="00275B75"/>
    <w:rsid w:val="00297E26"/>
    <w:rsid w:val="002E63E6"/>
    <w:rsid w:val="0033226F"/>
    <w:rsid w:val="0034675B"/>
    <w:rsid w:val="00357657"/>
    <w:rsid w:val="00367B67"/>
    <w:rsid w:val="00376F0D"/>
    <w:rsid w:val="003D60DD"/>
    <w:rsid w:val="004732E2"/>
    <w:rsid w:val="004763A5"/>
    <w:rsid w:val="00483566"/>
    <w:rsid w:val="004936F8"/>
    <w:rsid w:val="004A24DC"/>
    <w:rsid w:val="0053745D"/>
    <w:rsid w:val="005A7674"/>
    <w:rsid w:val="00681534"/>
    <w:rsid w:val="006A1763"/>
    <w:rsid w:val="006B44B9"/>
    <w:rsid w:val="006E2B14"/>
    <w:rsid w:val="007117B4"/>
    <w:rsid w:val="00782737"/>
    <w:rsid w:val="008539ED"/>
    <w:rsid w:val="008D0163"/>
    <w:rsid w:val="008D1B43"/>
    <w:rsid w:val="00904F8F"/>
    <w:rsid w:val="00920E4F"/>
    <w:rsid w:val="009327C0"/>
    <w:rsid w:val="00935639"/>
    <w:rsid w:val="00937740"/>
    <w:rsid w:val="0095788F"/>
    <w:rsid w:val="0098695D"/>
    <w:rsid w:val="00995471"/>
    <w:rsid w:val="009B7775"/>
    <w:rsid w:val="009B7A34"/>
    <w:rsid w:val="009E41C5"/>
    <w:rsid w:val="00A37F9A"/>
    <w:rsid w:val="00AB14A7"/>
    <w:rsid w:val="00AB5F55"/>
    <w:rsid w:val="00AD7928"/>
    <w:rsid w:val="00B2292B"/>
    <w:rsid w:val="00B32ECC"/>
    <w:rsid w:val="00B424F7"/>
    <w:rsid w:val="00B5096A"/>
    <w:rsid w:val="00B562B9"/>
    <w:rsid w:val="00B63A21"/>
    <w:rsid w:val="00B94918"/>
    <w:rsid w:val="00BB4766"/>
    <w:rsid w:val="00BC21B3"/>
    <w:rsid w:val="00BD5000"/>
    <w:rsid w:val="00BE12BF"/>
    <w:rsid w:val="00C133C6"/>
    <w:rsid w:val="00C42C4C"/>
    <w:rsid w:val="00CA4EDE"/>
    <w:rsid w:val="00CC442F"/>
    <w:rsid w:val="00CF6E98"/>
    <w:rsid w:val="00D25D4C"/>
    <w:rsid w:val="00D372A7"/>
    <w:rsid w:val="00D42F46"/>
    <w:rsid w:val="00D549B7"/>
    <w:rsid w:val="00D802EB"/>
    <w:rsid w:val="00DD53F7"/>
    <w:rsid w:val="00E27222"/>
    <w:rsid w:val="00E27FA1"/>
    <w:rsid w:val="00E44D38"/>
    <w:rsid w:val="00E54D00"/>
    <w:rsid w:val="00E564AD"/>
    <w:rsid w:val="00E71ACA"/>
    <w:rsid w:val="00EA78C8"/>
    <w:rsid w:val="00ED5DF0"/>
    <w:rsid w:val="00EE396B"/>
    <w:rsid w:val="00EE57FD"/>
    <w:rsid w:val="00EF6C2C"/>
    <w:rsid w:val="00FA7C90"/>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basedOn w:val="a"/>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6">
    <w:name w:val="Body Text Indent"/>
    <w:basedOn w:val="a"/>
    <w:link w:val="a7"/>
    <w:uiPriority w:val="99"/>
    <w:semiHidden/>
    <w:unhideWhenUsed/>
    <w:rsid w:val="00EF6C2C"/>
    <w:pPr>
      <w:spacing w:after="120"/>
      <w:ind w:left="283"/>
    </w:pPr>
  </w:style>
  <w:style w:type="character" w:customStyle="1" w:styleId="a7">
    <w:name w:val="Основной текст с отступом Знак"/>
    <w:basedOn w:val="a0"/>
    <w:link w:val="a6"/>
    <w:uiPriority w:val="99"/>
    <w:semiHidden/>
    <w:rsid w:val="00EF6C2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B44B9"/>
    <w:rPr>
      <w:rFonts w:ascii="Tahoma" w:hAnsi="Tahoma" w:cs="Tahoma"/>
      <w:sz w:val="16"/>
      <w:szCs w:val="16"/>
    </w:rPr>
  </w:style>
  <w:style w:type="character" w:customStyle="1" w:styleId="a9">
    <w:name w:val="Текст выноски Знак"/>
    <w:basedOn w:val="a0"/>
    <w:link w:val="a8"/>
    <w:uiPriority w:val="99"/>
    <w:semiHidden/>
    <w:rsid w:val="006B44B9"/>
    <w:rPr>
      <w:rFonts w:ascii="Tahoma" w:eastAsia="Times New Roman" w:hAnsi="Tahoma" w:cs="Tahoma"/>
      <w:sz w:val="16"/>
      <w:szCs w:val="16"/>
      <w:lang w:eastAsia="ru-RU"/>
    </w:rPr>
  </w:style>
  <w:style w:type="paragraph" w:customStyle="1" w:styleId="aa">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b">
    <w:name w:val="annotation reference"/>
    <w:basedOn w:val="a0"/>
    <w:uiPriority w:val="99"/>
    <w:semiHidden/>
    <w:unhideWhenUsed/>
    <w:rsid w:val="00ED5DF0"/>
    <w:rPr>
      <w:sz w:val="16"/>
      <w:szCs w:val="16"/>
    </w:rPr>
  </w:style>
  <w:style w:type="paragraph" w:styleId="ac">
    <w:name w:val="annotation text"/>
    <w:basedOn w:val="a"/>
    <w:link w:val="ad"/>
    <w:uiPriority w:val="99"/>
    <w:semiHidden/>
    <w:unhideWhenUsed/>
    <w:rsid w:val="00ED5DF0"/>
    <w:rPr>
      <w:sz w:val="20"/>
      <w:szCs w:val="20"/>
    </w:rPr>
  </w:style>
  <w:style w:type="character" w:customStyle="1" w:styleId="ad">
    <w:name w:val="Текст примечания Знак"/>
    <w:basedOn w:val="a0"/>
    <w:link w:val="ac"/>
    <w:uiPriority w:val="99"/>
    <w:semiHidden/>
    <w:rsid w:val="00ED5DF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ED5DF0"/>
    <w:rPr>
      <w:b/>
      <w:bCs/>
    </w:rPr>
  </w:style>
  <w:style w:type="character" w:customStyle="1" w:styleId="af">
    <w:name w:val="Тема примечания Знак"/>
    <w:basedOn w:val="ad"/>
    <w:link w:val="ae"/>
    <w:uiPriority w:val="99"/>
    <w:semiHidden/>
    <w:rsid w:val="00ED5DF0"/>
    <w:rPr>
      <w:rFonts w:ascii="Times New Roman" w:eastAsia="Times New Roman" w:hAnsi="Times New Roman" w:cs="Times New Roman"/>
      <w:b/>
      <w:bCs/>
      <w:sz w:val="20"/>
      <w:szCs w:val="20"/>
      <w:lang w:eastAsia="ru-RU"/>
    </w:rPr>
  </w:style>
  <w:style w:type="paragraph" w:customStyle="1" w:styleId="af0">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1">
    <w:name w:val=" Знак Знак"/>
    <w:basedOn w:val="a"/>
    <w:rsid w:val="00CF6E98"/>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basedOn w:val="a"/>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6">
    <w:name w:val="Body Text Indent"/>
    <w:basedOn w:val="a"/>
    <w:link w:val="a7"/>
    <w:uiPriority w:val="99"/>
    <w:semiHidden/>
    <w:unhideWhenUsed/>
    <w:rsid w:val="00EF6C2C"/>
    <w:pPr>
      <w:spacing w:after="120"/>
      <w:ind w:left="283"/>
    </w:pPr>
  </w:style>
  <w:style w:type="character" w:customStyle="1" w:styleId="a7">
    <w:name w:val="Основной текст с отступом Знак"/>
    <w:basedOn w:val="a0"/>
    <w:link w:val="a6"/>
    <w:uiPriority w:val="99"/>
    <w:semiHidden/>
    <w:rsid w:val="00EF6C2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B44B9"/>
    <w:rPr>
      <w:rFonts w:ascii="Tahoma" w:hAnsi="Tahoma" w:cs="Tahoma"/>
      <w:sz w:val="16"/>
      <w:szCs w:val="16"/>
    </w:rPr>
  </w:style>
  <w:style w:type="character" w:customStyle="1" w:styleId="a9">
    <w:name w:val="Текст выноски Знак"/>
    <w:basedOn w:val="a0"/>
    <w:link w:val="a8"/>
    <w:uiPriority w:val="99"/>
    <w:semiHidden/>
    <w:rsid w:val="006B44B9"/>
    <w:rPr>
      <w:rFonts w:ascii="Tahoma" w:eastAsia="Times New Roman" w:hAnsi="Tahoma" w:cs="Tahoma"/>
      <w:sz w:val="16"/>
      <w:szCs w:val="16"/>
      <w:lang w:eastAsia="ru-RU"/>
    </w:rPr>
  </w:style>
  <w:style w:type="paragraph" w:customStyle="1" w:styleId="aa">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b">
    <w:name w:val="annotation reference"/>
    <w:basedOn w:val="a0"/>
    <w:uiPriority w:val="99"/>
    <w:semiHidden/>
    <w:unhideWhenUsed/>
    <w:rsid w:val="00ED5DF0"/>
    <w:rPr>
      <w:sz w:val="16"/>
      <w:szCs w:val="16"/>
    </w:rPr>
  </w:style>
  <w:style w:type="paragraph" w:styleId="ac">
    <w:name w:val="annotation text"/>
    <w:basedOn w:val="a"/>
    <w:link w:val="ad"/>
    <w:uiPriority w:val="99"/>
    <w:semiHidden/>
    <w:unhideWhenUsed/>
    <w:rsid w:val="00ED5DF0"/>
    <w:rPr>
      <w:sz w:val="20"/>
      <w:szCs w:val="20"/>
    </w:rPr>
  </w:style>
  <w:style w:type="character" w:customStyle="1" w:styleId="ad">
    <w:name w:val="Текст примечания Знак"/>
    <w:basedOn w:val="a0"/>
    <w:link w:val="ac"/>
    <w:uiPriority w:val="99"/>
    <w:semiHidden/>
    <w:rsid w:val="00ED5DF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ED5DF0"/>
    <w:rPr>
      <w:b/>
      <w:bCs/>
    </w:rPr>
  </w:style>
  <w:style w:type="character" w:customStyle="1" w:styleId="af">
    <w:name w:val="Тема примечания Знак"/>
    <w:basedOn w:val="ad"/>
    <w:link w:val="ae"/>
    <w:uiPriority w:val="99"/>
    <w:semiHidden/>
    <w:rsid w:val="00ED5DF0"/>
    <w:rPr>
      <w:rFonts w:ascii="Times New Roman" w:eastAsia="Times New Roman" w:hAnsi="Times New Roman" w:cs="Times New Roman"/>
      <w:b/>
      <w:bCs/>
      <w:sz w:val="20"/>
      <w:szCs w:val="20"/>
      <w:lang w:eastAsia="ru-RU"/>
    </w:rPr>
  </w:style>
  <w:style w:type="paragraph" w:customStyle="1" w:styleId="af0">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1">
    <w:name w:val=" Знак Знак"/>
    <w:basedOn w:val="a"/>
    <w:rsid w:val="00CF6E98"/>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uction-hou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xLB+6ZHEjgLMO+ExcqINcGnoHjQmFGXJOMyQprLXcb4=</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aV+cXK4XzzussQwbjjCE80LvxbE7kPD2IdU2lt3E9UQ=</DigestValue>
    </Reference>
  </SignedInfo>
  <SignatureValue>wf7kcCplmS4Y7pC+jJceoVXS26HBBPCN2WwQsJEQM1zuMiqVnxjQEGxkVe1WIaj3
5D1IAkroOsSue+ARdVHkCw==</SignatureValue>
  <KeyInfo>
    <X509Data>
      <X509Certificate>MIIMYDCCDA2gAwIBAgIRAT+NzgB8q/OYTojGruC3W0AwCgYIKoUDBwEBAwIwggGJ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0J3Ql9Ce0KAiMB4XDTIwMDMxMjEyMjIwMloXDTIxMDMxMjEyMzIwMlowggIJMUUw
QwYDVQQJDDzQn9CV0KDQldCj0JvQntCaINCT0KDQmNCS0KbQntCS0JAsINCU0J7Q
nCA1LCDQm9CY0KLQldCg0JAg0JIxNDAyBgNVBAgMKzc4INCT0J7QoNCe0JQg0KHQ
kNCd0JrQoi3Qn9CV0KLQldCg0JHQo9Cg0JMxJjAkBgNVBAcMHdCh0JDQndCa0KIt
0J/QldCi0JXQoNCR0KPQoNCTMQswCQYDVQQGEwJSVTE2MDQGA1UEKgwt0JrQvtC9
0YHRgtCw0L3RgtC40L0g0JLQu9Cw0LTQuNC80LjRgNC+0LLQuNGHMREwDwYDVQQE
DAjQoNCw0LXQsjEWMBQGA1UEAwwN0JDQniAi0KDQkNCUIjFYMFYGA1UEDAxP0J/Q
tdGA0LLRi9C5INC30LDQvNC10YHRgtC40YLQtdC70Ywg0LPQtdC90LXRgNCw0LvR
jNC90L7Qs9C+INC00LjRgNC10LrRgtC+0YDQsDEKMAgGA1UECwwBMDEWMBQGA1UE
CgwN0JDQniAi0KDQkNCUIjEmMCQGCSqGSIb3DQEJARYXa3ZyYWV2QGF1Y3Rpb24t
aG91c2UucnUxGjAYBggqhQMDgQMBARIMMDA3ODM4NDMwNDEzMRYwFAYFKoUDZAMS
CzAxNDk0NDIwNzM4MRgwFgYFKoUDZAESDTEwOTc4NDcyMzMzNTEwZjAfBggqhQMH
AQEBATATBgcqhQMCAiQABggqhQMHAQECAgNDAARADR3rgg1OJxUZXfSTeX+BcHYt
f+mQrRgvblKs3Vl6GhDY3/i1hOgY3Kc5G42e2hzf/L/qvs50aZdIUDXROhKe/6OC
B8Mwgge/MA4GA1UdDwEB/wQEAwIE8DCB1gYDVR0lBIHOMIHLBgcqhQMCAiIZBgcq
hQMCAiIaBgcqhQMCAiIGBggqhQMCQAEBAQYIKoUDA4EdAg0GCSqFAwM6AwEBAwYI
KoUDAwhkARMGCCqFAwMIZAEqBgcqhQMFBUIBBgcqhQMGAwEBBggqhQMGAwECAQYI
KoUDBgMBAwEGByqFAwYlAQEGBiqFAwYoAQYIKoUDBikBAQEGCCqFAwYqBQUFBggq
hQMGLAEBAQYIKoUDBi0BAQEGCCqFAwcCFQECBggrBgEFBQcDAgYIKwYBBQUHAwQw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dGVuc29yLnJ1L29jc3AtdGVuc29yY2EtMjAxOV9jcF9nb3N0MjAxMi9vY3NwLnNy
ZjBkBggrBgEFBQcwAoZYaHR0cDovL3RheDQudGVuc29yLnJ1L3RlbnNvcmNhLTIw
MTlfY3BfZ29zdDIwMTIvY2VydGVucm9sbC90ZW5zb3JjYS0yMDE5X2NwX2dvc3Qy
MDEyLmNydDA9BggrBgEFBQcwAoYxaHR0cDovL3RlbnNvci5ydS9jYS90ZW5zb3Jj
YS0yMDE5X2NwX2dvc3QyMDEyLmNydDBGBggrBgEFBQcwAoY6aHR0cDovL2NybC50
ZW5zb3IucnUvdGF4NC9jYS90ZW5zb3JjYS0yMDE5X2NwX2dvc3QyMDEyLmNydDBH
BggrBgEFBQcwAoY7aHR0cDovL2NybDIudGVuc29yLnJ1L3RheDQvY2EvdGVuc29y
Y2EtMjAxOV9jcF9nb3N0MjAxMi5jcnQwRwYIKwYBBQUHMAKGO2h0dHA6Ly9jcmwz
LnRlbnNvci5ydS90YXg0L2NhL3RlbnNvcmNhLTIwMTlfY3BfZ29zdDIwMTIuY3J0
MCsGA1UdEAQkMCKADzIwMjAwMzEyMTIyMjAxWoEPMjAyMTAzMTIxMjIyMDFaMIIB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cDovL3RheDQudGVuc29yLnJ1L3RlbnNvcmNhLTIwMTlfY3BfZ29zdDIwMTIvY2Vy
dGVucm9sbC90ZW5zb3JjYS0yMDE5X2NwX2dvc3QyMDEyLmNybDA3oDWgM4YxaHR0
cDovL3RlbnNvci5ydS9jYS90ZW5zb3JjYS0yMDE5X2NwX2dvc3QyMDEyLmNybDBE
oEKgQIY+aHR0cDovL2NybC50ZW5zb3IucnUvdGF4NC9jYS9jcmwvdGVuc29yY2Et
MjAxOV9jcF9nb3N0MjAxMi5jcmwwRaBDoEGGP2h0dHA6Ly9jcmwyLnRlbnNvci5y
dS90YXg0L2NhL2NybC90ZW5zb3JjYS0yMDE5X2NwX2dvc3QyMDEyLmNybDBFoEOg
QYY/aHR0cDovL2NybDMudGVuc29yLnJ1L3RheDQvY2EvY3JsL3RlbnNvcmNhLTIw
MTlfY3BfZ29zdDIwMTIuY3JsMIIBYAYDVR0jBIIBVzCCAVOAFI5ZBzC8SKvtYWY0
Wep/ll+spzc+oYIBLKSCASgwggEkMR4wHAYJKoZIhvcNAQkBFg9kaXRAbWluc3Z5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0LzRgdCy0Y/Qt9GMINCg0L7RgdGB0LjQuIILALQGvsQAAAAAArEwHQYDVR0OBBYE
FO6Y6ulLHhKWE3H18SdWvJFXFLQ1MAoGCCqFAwcBAQMCA0EAUYoLuJFvMuvzo17E
c38GCV8yU1Q1BZU6ppqwYn2opJSABk3P3feQMzxZAj62flF6TI9QBoQmW6yJ+Y4U
Tj4wOw==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UXQMmI1PfxYSv1FusJyXeTYmVdQ=</DigestValue>
      </Reference>
      <Reference URI="/word/document.xml?ContentType=application/vnd.openxmlformats-officedocument.wordprocessingml.document.main+xml">
        <DigestMethod Algorithm="http://www.w3.org/2000/09/xmldsig#sha1"/>
        <DigestValue>ZP8rzjP4y1UCWWGNpk9pY1oU+do=</DigestValue>
      </Reference>
      <Reference URI="/word/fontTable.xml?ContentType=application/vnd.openxmlformats-officedocument.wordprocessingml.fontTable+xml">
        <DigestMethod Algorithm="http://www.w3.org/2000/09/xmldsig#sha1"/>
        <DigestValue>umEQNue1SR/cgVhY8aeqWKGTL0Y=</DigestValue>
      </Reference>
      <Reference URI="/word/numbering.xml?ContentType=application/vnd.openxmlformats-officedocument.wordprocessingml.numbering+xml">
        <DigestMethod Algorithm="http://www.w3.org/2000/09/xmldsig#sha1"/>
        <DigestValue>oUBPlufilhJnGdNG2mbZYpvV8Xs=</DigestValue>
      </Reference>
      <Reference URI="/word/settings.xml?ContentType=application/vnd.openxmlformats-officedocument.wordprocessingml.settings+xml">
        <DigestMethod Algorithm="http://www.w3.org/2000/09/xmldsig#sha1"/>
        <DigestValue>1XNEzg+VwiOjctDn80p0V00NvdM=</DigestValue>
      </Reference>
      <Reference URI="/word/styles.xml?ContentType=application/vnd.openxmlformats-officedocument.wordprocessingml.styles+xml">
        <DigestMethod Algorithm="http://www.w3.org/2000/09/xmldsig#sha1"/>
        <DigestValue>K2WgEQkrcR29HW9rr9D8OGfULCg=</DigestValue>
      </Reference>
      <Reference URI="/word/stylesWithEffects.xml?ContentType=application/vnd.ms-word.stylesWithEffects+xml">
        <DigestMethod Algorithm="http://www.w3.org/2000/09/xmldsig#sha1"/>
        <DigestValue>eNVNUg8yvWz0axPSH99LWBaIcPs=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1Fpb+0DUx2aUmHNaMgX+1e73Fi4=</DigestValue>
      </Reference>
    </Manifest>
    <SignatureProperties>
      <SignatureProperty Id="idSignatureTime" Target="#idPackageSignature">
        <mdssi:SignatureTime>
          <mdssi:Format>YYYY-MM-DDThh:mm:ssTZD</mdssi:Format>
          <mdssi:Value>2020-05-29T09:48:09Z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2020-05-29T09:48:09Z</xd:SigningTime>
          <xd:SigningCertificate>
            <xd:Cert>
              <xd:CertDigest>
                <DigestMethod Algorithm="http://www.w3.org/2000/09/xmldsig#sha1"/>
                <DigestValue>OdcsNHAHcKyfdo1a+8aGEOrY1T0=</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424760022727403944273664903370189003584</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155</TotalTime>
  <Pages>2</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33</cp:revision>
  <dcterms:created xsi:type="dcterms:W3CDTF">2019-02-25T11:32:00Z</dcterms:created>
  <dcterms:modified xsi:type="dcterms:W3CDTF">2020-05-29T09:47:00Z</dcterms:modified>
</cp:coreProperties>
</file>