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7D4082">
        <w:rPr>
          <w:rFonts w:ascii="Times New Roman" w:hAnsi="Times New Roman" w:cs="Times New Roman"/>
          <w:sz w:val="24"/>
          <w:szCs w:val="24"/>
        </w:rPr>
        <w:t>20__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>) - член Союз</w:t>
      </w:r>
      <w:bookmarkStart w:id="0" w:name="_GoBack"/>
      <w:bookmarkEnd w:id="0"/>
      <w:r w:rsidRPr="007B439C">
        <w:rPr>
          <w:rFonts w:ascii="Times New Roman" w:hAnsi="Times New Roman" w:cs="Times New Roman"/>
          <w:sz w:val="24"/>
          <w:szCs w:val="24"/>
        </w:rPr>
        <w:t>а «Саморегулируемая организация арбитражных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035B" w:rsidRPr="00F9035B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EF0CC3" w:rsidRPr="00EF0CC3">
        <w:rPr>
          <w:rFonts w:ascii="Times New Roman" w:hAnsi="Times New Roman" w:cs="Times New Roman"/>
          <w:sz w:val="24"/>
          <w:szCs w:val="24"/>
        </w:rPr>
        <w:t>10% от начальной цены, действительной для периода, в котором подана заявка, переч</w:t>
      </w:r>
      <w:r w:rsidR="00EF0CC3">
        <w:rPr>
          <w:rFonts w:ascii="Times New Roman" w:hAnsi="Times New Roman" w:cs="Times New Roman"/>
          <w:sz w:val="24"/>
          <w:szCs w:val="24"/>
        </w:rPr>
        <w:t>исляется по реквизитам должника.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F0CC3" w:rsidRPr="00EF0CC3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7D4082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EF0CC3"/>
    <w:rsid w:val="00F10E9C"/>
    <w:rsid w:val="00F35662"/>
    <w:rsid w:val="00F52D32"/>
    <w:rsid w:val="00F74C95"/>
    <w:rsid w:val="00F805D4"/>
    <w:rsid w:val="00F9035B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vPuxwEjKJXgwJHnNsizHokkk6IgNrYrHZ8Id0DxW/Jk=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75etwmvtOTfaPR+xesayM6YT8dIzJXRFN1srqiobGT4=</DigestValue>
    </Reference>
  </SignedInfo>
  <SignatureValue>dzSzow5j1Cyx39faV7YkhUHS1miDD6JN8uDnbV6tmImr/iomNHD6bpHfmo2HLFLC
UonowtyDbJh3xJJSgpTOzw==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U3KjBsS8R+312GK2uzWi09okpu4=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JHmE4MnL/7ZRdWqSClVdc4sOKJI=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2019-12-25T07:53:45Z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2019-12-25T07:53:45Z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2674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7</cp:revision>
  <dcterms:created xsi:type="dcterms:W3CDTF">2019-02-21T17:45:00Z</dcterms:created>
  <dcterms:modified xsi:type="dcterms:W3CDTF">2019-12-25T07:53:00Z</dcterms:modified>
</cp:coreProperties>
</file>