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179" w:rsidRPr="000E0EEE" w:rsidRDefault="00DE6179" w:rsidP="00DE6179">
      <w:pPr>
        <w:pStyle w:val="a3"/>
        <w:ind w:firstLine="360"/>
        <w:rPr>
          <w:b w:val="0"/>
          <w:szCs w:val="24"/>
        </w:rPr>
      </w:pPr>
      <w:r w:rsidRPr="000E0EEE">
        <w:rPr>
          <w:b w:val="0"/>
          <w:sz w:val="28"/>
          <w:szCs w:val="28"/>
        </w:rPr>
        <w:t>Проект</w:t>
      </w:r>
    </w:p>
    <w:p w:rsidR="00DE6179" w:rsidRDefault="00DE6179" w:rsidP="00DE6179">
      <w:pPr>
        <w:widowControl w:val="0"/>
        <w:snapToGrid w:val="0"/>
        <w:spacing w:line="216" w:lineRule="auto"/>
        <w:jc w:val="center"/>
        <w:rPr>
          <w:b/>
          <w:sz w:val="22"/>
          <w:szCs w:val="22"/>
        </w:rPr>
      </w:pPr>
      <w:r>
        <w:rPr>
          <w:b/>
          <w:sz w:val="22"/>
          <w:szCs w:val="22"/>
        </w:rPr>
        <w:t>ДОГОВОР № ___ КУПЛИ-ПРОДАЖИ ИМУЩЕСТВА</w:t>
      </w:r>
    </w:p>
    <w:p w:rsidR="00DE6179" w:rsidRDefault="00DE6179" w:rsidP="00DE6179">
      <w:pPr>
        <w:widowControl w:val="0"/>
        <w:snapToGrid w:val="0"/>
        <w:spacing w:line="216" w:lineRule="auto"/>
        <w:jc w:val="center"/>
        <w:rPr>
          <w:b/>
          <w:sz w:val="22"/>
          <w:szCs w:val="22"/>
        </w:rPr>
      </w:pPr>
    </w:p>
    <w:tbl>
      <w:tblPr>
        <w:tblW w:w="0" w:type="auto"/>
        <w:tblInd w:w="108" w:type="dxa"/>
        <w:tblLayout w:type="fixed"/>
        <w:tblLook w:val="04A0" w:firstRow="1" w:lastRow="0" w:firstColumn="1" w:lastColumn="0" w:noHBand="0" w:noVBand="1"/>
      </w:tblPr>
      <w:tblGrid>
        <w:gridCol w:w="3694"/>
        <w:gridCol w:w="6087"/>
      </w:tblGrid>
      <w:tr w:rsidR="00DE6179" w:rsidRPr="00545847" w:rsidTr="00880DE7">
        <w:tc>
          <w:tcPr>
            <w:tcW w:w="3694" w:type="dxa"/>
            <w:hideMark/>
          </w:tcPr>
          <w:p w:rsidR="00DE6179" w:rsidRPr="00545847" w:rsidRDefault="00DE6179" w:rsidP="00880DE7">
            <w:pPr>
              <w:jc w:val="both"/>
              <w:rPr>
                <w:sz w:val="24"/>
                <w:szCs w:val="24"/>
              </w:rPr>
            </w:pPr>
            <w:r w:rsidRPr="00545847">
              <w:rPr>
                <w:sz w:val="24"/>
                <w:szCs w:val="24"/>
              </w:rPr>
              <w:t>г. Вологда</w:t>
            </w:r>
          </w:p>
        </w:tc>
        <w:tc>
          <w:tcPr>
            <w:tcW w:w="6087" w:type="dxa"/>
            <w:hideMark/>
          </w:tcPr>
          <w:p w:rsidR="00DE6179" w:rsidRPr="00545847" w:rsidRDefault="00DE6179" w:rsidP="00880DE7">
            <w:pPr>
              <w:jc w:val="right"/>
              <w:rPr>
                <w:sz w:val="24"/>
                <w:szCs w:val="24"/>
              </w:rPr>
            </w:pPr>
            <w:r w:rsidRPr="00545847">
              <w:rPr>
                <w:sz w:val="24"/>
                <w:szCs w:val="24"/>
              </w:rPr>
              <w:t>«___» _________ 2019 г</w:t>
            </w:r>
            <w:r w:rsidRPr="00545847">
              <w:rPr>
                <w:sz w:val="24"/>
                <w:szCs w:val="24"/>
                <w:lang w:val="en-US"/>
              </w:rPr>
              <w:t>.</w:t>
            </w:r>
          </w:p>
        </w:tc>
      </w:tr>
    </w:tbl>
    <w:p w:rsidR="00DE6179" w:rsidRPr="00545847" w:rsidRDefault="00DE6179" w:rsidP="00DE6179">
      <w:pPr>
        <w:ind w:left="360"/>
        <w:jc w:val="both"/>
        <w:rPr>
          <w:sz w:val="24"/>
          <w:szCs w:val="24"/>
        </w:rPr>
      </w:pPr>
    </w:p>
    <w:p w:rsidR="00DE6179" w:rsidRPr="00545847" w:rsidRDefault="00DE6179" w:rsidP="00DE6179">
      <w:pPr>
        <w:autoSpaceDE w:val="0"/>
        <w:autoSpaceDN w:val="0"/>
        <w:adjustRightInd w:val="0"/>
        <w:ind w:firstLine="540"/>
        <w:jc w:val="both"/>
        <w:rPr>
          <w:sz w:val="24"/>
          <w:szCs w:val="24"/>
        </w:rPr>
      </w:pPr>
      <w:r w:rsidRPr="00545847">
        <w:rPr>
          <w:sz w:val="24"/>
          <w:szCs w:val="24"/>
        </w:rPr>
        <w:t>ООО «</w:t>
      </w:r>
      <w:proofErr w:type="spellStart"/>
      <w:r w:rsidRPr="00545847">
        <w:rPr>
          <w:sz w:val="24"/>
          <w:szCs w:val="24"/>
        </w:rPr>
        <w:t>ГермЕС</w:t>
      </w:r>
      <w:proofErr w:type="spellEnd"/>
      <w:r w:rsidRPr="00545847">
        <w:rPr>
          <w:sz w:val="24"/>
          <w:szCs w:val="24"/>
        </w:rPr>
        <w:t xml:space="preserve"> Авто Вологда, в лице конкурсного управляющего </w:t>
      </w:r>
      <w:proofErr w:type="spellStart"/>
      <w:r w:rsidRPr="00545847">
        <w:rPr>
          <w:sz w:val="24"/>
          <w:szCs w:val="24"/>
        </w:rPr>
        <w:t>Халвицкого</w:t>
      </w:r>
      <w:proofErr w:type="spellEnd"/>
      <w:r w:rsidRPr="00545847">
        <w:rPr>
          <w:sz w:val="24"/>
          <w:szCs w:val="24"/>
        </w:rPr>
        <w:t xml:space="preserve"> Валерия Станиславовича, действующего на основании решения Арбитражного суда Вологодской области от 05.07.2017 г. по делу № А13-7315/2017 и Предложения о порядке, сроках и условиях продажи имущества, утвержденного ___.___._____ г., именуемое в дальнейшем «Продавец», с одной стороны, и _____________, именуемый в дальнейшем «Покупатель», с другой стороны, именуемые в дальнейшем вместе "Стороны", заключили настоящий договор купли-продажи о следующем:</w:t>
      </w:r>
    </w:p>
    <w:p w:rsidR="00DE6179" w:rsidRPr="00545847" w:rsidRDefault="00DE6179" w:rsidP="00DE6179">
      <w:pPr>
        <w:autoSpaceDE w:val="0"/>
        <w:autoSpaceDN w:val="0"/>
        <w:adjustRightInd w:val="0"/>
        <w:ind w:firstLine="540"/>
        <w:jc w:val="both"/>
        <w:rPr>
          <w:sz w:val="24"/>
          <w:szCs w:val="24"/>
        </w:rPr>
      </w:pPr>
    </w:p>
    <w:p w:rsidR="00DE6179" w:rsidRPr="00545847" w:rsidRDefault="00DE6179" w:rsidP="00DE6179">
      <w:pPr>
        <w:widowControl w:val="0"/>
        <w:numPr>
          <w:ilvl w:val="0"/>
          <w:numId w:val="1"/>
        </w:numPr>
        <w:snapToGrid w:val="0"/>
        <w:jc w:val="both"/>
        <w:rPr>
          <w:b/>
          <w:sz w:val="24"/>
          <w:szCs w:val="24"/>
        </w:rPr>
      </w:pPr>
      <w:r w:rsidRPr="00545847">
        <w:rPr>
          <w:b/>
          <w:sz w:val="24"/>
          <w:szCs w:val="24"/>
        </w:rPr>
        <w:t>Предмет Договора</w:t>
      </w:r>
    </w:p>
    <w:p w:rsidR="00DE6179" w:rsidRPr="00545847" w:rsidRDefault="00DE6179" w:rsidP="00DE6179">
      <w:pPr>
        <w:widowControl w:val="0"/>
        <w:numPr>
          <w:ilvl w:val="1"/>
          <w:numId w:val="1"/>
        </w:numPr>
        <w:snapToGrid w:val="0"/>
        <w:jc w:val="both"/>
        <w:rPr>
          <w:sz w:val="24"/>
          <w:szCs w:val="24"/>
        </w:rPr>
      </w:pPr>
      <w:r w:rsidRPr="00545847">
        <w:rPr>
          <w:sz w:val="24"/>
          <w:szCs w:val="24"/>
        </w:rPr>
        <w:t>Предметом настоящего Договора является купля-продажа согласованного сторонами Договора по количеству, качеству, эксплуатационному назначению имущества (далее «Имущество»), которое Продавец в соответствии с условиями Договора передает в собственность Покупателя, а последний обязуется принять указанное Имущество и оплатить его в порядке, определенном сторонами настоящего Договора.</w:t>
      </w:r>
    </w:p>
    <w:p w:rsidR="00DE6179" w:rsidRPr="00545847" w:rsidRDefault="00DE6179" w:rsidP="00DE6179">
      <w:pPr>
        <w:widowControl w:val="0"/>
        <w:numPr>
          <w:ilvl w:val="1"/>
          <w:numId w:val="1"/>
        </w:numPr>
        <w:snapToGrid w:val="0"/>
        <w:jc w:val="both"/>
        <w:rPr>
          <w:sz w:val="24"/>
          <w:szCs w:val="24"/>
        </w:rPr>
      </w:pPr>
      <w:r w:rsidRPr="00545847">
        <w:rPr>
          <w:sz w:val="24"/>
          <w:szCs w:val="24"/>
        </w:rPr>
        <w:t>Объектом купли-продажи по настоящему Договору является следующее Имущество:</w:t>
      </w:r>
    </w:p>
    <w:p w:rsidR="00DE6179" w:rsidRPr="00545847" w:rsidRDefault="00DE6179" w:rsidP="00DE6179">
      <w:pPr>
        <w:widowControl w:val="0"/>
        <w:snapToGrid w:val="0"/>
        <w:ind w:left="792"/>
        <w:jc w:val="both"/>
        <w:rPr>
          <w:sz w:val="24"/>
          <w:szCs w:val="24"/>
        </w:rPr>
      </w:pPr>
    </w:p>
    <w:p w:rsidR="00DE6179" w:rsidRPr="00545847" w:rsidRDefault="00DE6179" w:rsidP="00DE6179">
      <w:pPr>
        <w:widowControl w:val="0"/>
        <w:snapToGrid w:val="0"/>
        <w:ind w:left="792"/>
        <w:jc w:val="both"/>
        <w:rPr>
          <w:sz w:val="24"/>
          <w:szCs w:val="24"/>
        </w:rPr>
      </w:pPr>
    </w:p>
    <w:p w:rsidR="00DE6179" w:rsidRPr="00545847" w:rsidRDefault="00DE6179" w:rsidP="00DE6179">
      <w:pPr>
        <w:widowControl w:val="0"/>
        <w:snapToGrid w:val="0"/>
        <w:ind w:left="792"/>
        <w:jc w:val="both"/>
        <w:rPr>
          <w:sz w:val="24"/>
          <w:szCs w:val="24"/>
        </w:rPr>
      </w:pPr>
    </w:p>
    <w:p w:rsidR="00DE6179" w:rsidRPr="00545847" w:rsidRDefault="00DE6179" w:rsidP="00DE6179">
      <w:pPr>
        <w:widowControl w:val="0"/>
        <w:numPr>
          <w:ilvl w:val="1"/>
          <w:numId w:val="1"/>
        </w:numPr>
        <w:snapToGrid w:val="0"/>
        <w:jc w:val="both"/>
        <w:rPr>
          <w:sz w:val="24"/>
          <w:szCs w:val="24"/>
        </w:rPr>
      </w:pPr>
      <w:r w:rsidRPr="00545847">
        <w:rPr>
          <w:sz w:val="24"/>
          <w:szCs w:val="24"/>
        </w:rPr>
        <w:t>На момент приема Покупателем Имущество принадлежит Продавцу на праве собственности.</w:t>
      </w:r>
    </w:p>
    <w:p w:rsidR="00DE6179" w:rsidRPr="00545847" w:rsidRDefault="00DE6179" w:rsidP="00DE6179">
      <w:pPr>
        <w:widowControl w:val="0"/>
        <w:numPr>
          <w:ilvl w:val="1"/>
          <w:numId w:val="1"/>
        </w:numPr>
        <w:snapToGrid w:val="0"/>
        <w:jc w:val="both"/>
        <w:rPr>
          <w:sz w:val="24"/>
          <w:szCs w:val="24"/>
        </w:rPr>
      </w:pPr>
      <w:r w:rsidRPr="00545847">
        <w:rPr>
          <w:sz w:val="24"/>
          <w:szCs w:val="24"/>
        </w:rPr>
        <w:t xml:space="preserve">Данный договор заключен на основании итогов аукциона в электронной форме с </w:t>
      </w:r>
      <w:r>
        <w:rPr>
          <w:sz w:val="24"/>
          <w:szCs w:val="24"/>
        </w:rPr>
        <w:t xml:space="preserve">открытой </w:t>
      </w:r>
      <w:r w:rsidRPr="00545847">
        <w:rPr>
          <w:sz w:val="24"/>
          <w:szCs w:val="24"/>
        </w:rPr>
        <w:t xml:space="preserve">формой представления предложений о цене / публичного предложения, размещенного на электронной площадке </w:t>
      </w:r>
      <w:r w:rsidRPr="00545847">
        <w:rPr>
          <w:rFonts w:eastAsiaTheme="minorHAnsi"/>
          <w:sz w:val="24"/>
          <w:szCs w:val="24"/>
          <w:lang w:eastAsia="en-US"/>
        </w:rPr>
        <w:t>http://lot-online.ru</w:t>
      </w:r>
      <w:r w:rsidRPr="00545847">
        <w:rPr>
          <w:sz w:val="24"/>
          <w:szCs w:val="24"/>
        </w:rPr>
        <w:t>, согласно протокола №______ от _______.</w:t>
      </w:r>
    </w:p>
    <w:p w:rsidR="00DE6179" w:rsidRPr="00545847" w:rsidRDefault="00DE6179" w:rsidP="00DE6179">
      <w:pPr>
        <w:widowControl w:val="0"/>
        <w:numPr>
          <w:ilvl w:val="0"/>
          <w:numId w:val="1"/>
        </w:numPr>
        <w:snapToGrid w:val="0"/>
        <w:jc w:val="both"/>
        <w:rPr>
          <w:b/>
          <w:sz w:val="24"/>
          <w:szCs w:val="24"/>
        </w:rPr>
      </w:pPr>
      <w:r w:rsidRPr="00545847">
        <w:rPr>
          <w:b/>
          <w:sz w:val="24"/>
          <w:szCs w:val="24"/>
        </w:rPr>
        <w:t xml:space="preserve">Право собственности. Риск случайной гибели Имущества </w:t>
      </w:r>
    </w:p>
    <w:p w:rsidR="00DE6179" w:rsidRPr="00545847" w:rsidRDefault="00DE6179" w:rsidP="00DE6179">
      <w:pPr>
        <w:widowControl w:val="0"/>
        <w:numPr>
          <w:ilvl w:val="1"/>
          <w:numId w:val="1"/>
        </w:numPr>
        <w:snapToGrid w:val="0"/>
        <w:jc w:val="both"/>
        <w:rPr>
          <w:sz w:val="24"/>
          <w:szCs w:val="24"/>
        </w:rPr>
      </w:pPr>
      <w:r w:rsidRPr="00545847">
        <w:rPr>
          <w:sz w:val="24"/>
          <w:szCs w:val="24"/>
        </w:rPr>
        <w:t>Право собственности на имущество</w:t>
      </w:r>
      <w:r>
        <w:rPr>
          <w:sz w:val="24"/>
          <w:szCs w:val="24"/>
        </w:rPr>
        <w:t xml:space="preserve"> </w:t>
      </w:r>
      <w:r w:rsidRPr="00545847">
        <w:rPr>
          <w:sz w:val="24"/>
          <w:szCs w:val="24"/>
        </w:rPr>
        <w:t>переходит к Покупателю с момента полной оплаты и передачи Имущества от Продавца к Покупателю с составлением соответствующего акта приема-передачи.</w:t>
      </w:r>
    </w:p>
    <w:p w:rsidR="00DE6179" w:rsidRPr="00545847" w:rsidRDefault="00DE6179" w:rsidP="00DE6179">
      <w:pPr>
        <w:widowControl w:val="0"/>
        <w:numPr>
          <w:ilvl w:val="1"/>
          <w:numId w:val="1"/>
        </w:numPr>
        <w:snapToGrid w:val="0"/>
        <w:jc w:val="both"/>
        <w:rPr>
          <w:sz w:val="24"/>
          <w:szCs w:val="24"/>
        </w:rPr>
      </w:pPr>
      <w:r w:rsidRPr="00545847">
        <w:rPr>
          <w:sz w:val="24"/>
          <w:szCs w:val="24"/>
        </w:rPr>
        <w:t xml:space="preserve">Риск случайной гибели или случайной порчи, утраты или повреждения Имущества, являющегося предметом настоящего Договора, несет Продавец или Покупатель в зависимости от того, кто из них обладал правом собственности на Имущество в момент его случайной гибели или порчи. </w:t>
      </w:r>
    </w:p>
    <w:p w:rsidR="00DE6179" w:rsidRPr="00545847" w:rsidRDefault="00DE6179" w:rsidP="00DE6179">
      <w:pPr>
        <w:widowControl w:val="0"/>
        <w:numPr>
          <w:ilvl w:val="0"/>
          <w:numId w:val="1"/>
        </w:numPr>
        <w:snapToGrid w:val="0"/>
        <w:jc w:val="both"/>
        <w:rPr>
          <w:b/>
          <w:sz w:val="24"/>
          <w:szCs w:val="24"/>
        </w:rPr>
      </w:pPr>
      <w:r w:rsidRPr="00545847">
        <w:rPr>
          <w:b/>
          <w:sz w:val="24"/>
          <w:szCs w:val="24"/>
        </w:rPr>
        <w:t>Обязанности сторон</w:t>
      </w:r>
    </w:p>
    <w:p w:rsidR="00DE6179" w:rsidRPr="00545847" w:rsidRDefault="00DE6179" w:rsidP="00DE6179">
      <w:pPr>
        <w:widowControl w:val="0"/>
        <w:numPr>
          <w:ilvl w:val="1"/>
          <w:numId w:val="1"/>
        </w:numPr>
        <w:snapToGrid w:val="0"/>
        <w:jc w:val="both"/>
        <w:rPr>
          <w:sz w:val="24"/>
          <w:szCs w:val="24"/>
        </w:rPr>
      </w:pPr>
      <w:r w:rsidRPr="00545847">
        <w:rPr>
          <w:sz w:val="24"/>
          <w:szCs w:val="24"/>
        </w:rPr>
        <w:t>Продавец обязуется:</w:t>
      </w:r>
    </w:p>
    <w:p w:rsidR="00DE6179" w:rsidRPr="00545847" w:rsidRDefault="00DE6179" w:rsidP="00DE6179">
      <w:pPr>
        <w:widowControl w:val="0"/>
        <w:numPr>
          <w:ilvl w:val="2"/>
          <w:numId w:val="1"/>
        </w:numPr>
        <w:snapToGrid w:val="0"/>
        <w:jc w:val="both"/>
        <w:rPr>
          <w:sz w:val="24"/>
          <w:szCs w:val="24"/>
        </w:rPr>
      </w:pPr>
      <w:r w:rsidRPr="00545847">
        <w:rPr>
          <w:sz w:val="24"/>
          <w:szCs w:val="24"/>
        </w:rPr>
        <w:t>Передать Имущество Покупателю на основании акта-приема передачи в течение 5 дней с даты оплаты по настоящему договору.</w:t>
      </w:r>
    </w:p>
    <w:p w:rsidR="00DE6179" w:rsidRPr="00545847" w:rsidRDefault="00DE6179" w:rsidP="00DE6179">
      <w:pPr>
        <w:widowControl w:val="0"/>
        <w:numPr>
          <w:ilvl w:val="1"/>
          <w:numId w:val="1"/>
        </w:numPr>
        <w:snapToGrid w:val="0"/>
        <w:spacing w:line="254" w:lineRule="auto"/>
        <w:jc w:val="both"/>
        <w:rPr>
          <w:sz w:val="24"/>
          <w:szCs w:val="24"/>
        </w:rPr>
      </w:pPr>
      <w:r w:rsidRPr="00545847">
        <w:rPr>
          <w:sz w:val="24"/>
          <w:szCs w:val="24"/>
        </w:rPr>
        <w:t>Покупатель обязуется:</w:t>
      </w:r>
    </w:p>
    <w:p w:rsidR="00DE6179" w:rsidRPr="00545847" w:rsidRDefault="00DE6179" w:rsidP="00DE6179">
      <w:pPr>
        <w:widowControl w:val="0"/>
        <w:numPr>
          <w:ilvl w:val="2"/>
          <w:numId w:val="1"/>
        </w:numPr>
        <w:snapToGrid w:val="0"/>
        <w:spacing w:line="254" w:lineRule="auto"/>
        <w:jc w:val="both"/>
        <w:rPr>
          <w:sz w:val="24"/>
          <w:szCs w:val="24"/>
        </w:rPr>
      </w:pPr>
      <w:r w:rsidRPr="00545847">
        <w:rPr>
          <w:sz w:val="24"/>
          <w:szCs w:val="24"/>
        </w:rPr>
        <w:t>Осуществить приемку Имущества от Продавца в предусмотренные в настоящем Договоре сроки.</w:t>
      </w:r>
    </w:p>
    <w:p w:rsidR="00DE6179" w:rsidRPr="00545847" w:rsidRDefault="00DE6179" w:rsidP="00DE6179">
      <w:pPr>
        <w:widowControl w:val="0"/>
        <w:numPr>
          <w:ilvl w:val="2"/>
          <w:numId w:val="1"/>
        </w:numPr>
        <w:snapToGrid w:val="0"/>
        <w:spacing w:line="254" w:lineRule="auto"/>
        <w:jc w:val="both"/>
        <w:rPr>
          <w:sz w:val="24"/>
          <w:szCs w:val="24"/>
        </w:rPr>
      </w:pPr>
      <w:r w:rsidRPr="00545847">
        <w:rPr>
          <w:sz w:val="24"/>
          <w:szCs w:val="24"/>
        </w:rPr>
        <w:t xml:space="preserve">Оплатить за Имущество его цену в порядке и сроки, согласованные сторонами в настоящем Договоре, либо дополнительном соглашении к Договору. </w:t>
      </w:r>
    </w:p>
    <w:p w:rsidR="00DE6179" w:rsidRPr="00545847" w:rsidRDefault="00DE6179" w:rsidP="00DE6179">
      <w:pPr>
        <w:widowControl w:val="0"/>
        <w:numPr>
          <w:ilvl w:val="0"/>
          <w:numId w:val="1"/>
        </w:numPr>
        <w:snapToGrid w:val="0"/>
        <w:spacing w:line="254" w:lineRule="auto"/>
        <w:jc w:val="both"/>
        <w:rPr>
          <w:b/>
          <w:sz w:val="24"/>
          <w:szCs w:val="24"/>
        </w:rPr>
      </w:pPr>
      <w:r w:rsidRPr="00545847">
        <w:rPr>
          <w:b/>
          <w:sz w:val="24"/>
          <w:szCs w:val="24"/>
        </w:rPr>
        <w:t>Сумма Договора и порядок расчетов</w:t>
      </w:r>
    </w:p>
    <w:p w:rsidR="00DE6179" w:rsidRPr="00545847" w:rsidRDefault="00DE6179" w:rsidP="00DE6179">
      <w:pPr>
        <w:widowControl w:val="0"/>
        <w:numPr>
          <w:ilvl w:val="1"/>
          <w:numId w:val="1"/>
        </w:numPr>
        <w:snapToGrid w:val="0"/>
        <w:jc w:val="both"/>
        <w:rPr>
          <w:sz w:val="24"/>
          <w:szCs w:val="24"/>
        </w:rPr>
      </w:pPr>
      <w:r w:rsidRPr="00545847">
        <w:rPr>
          <w:sz w:val="24"/>
          <w:szCs w:val="24"/>
        </w:rPr>
        <w:t>Сумма настоящего Договора составляет</w:t>
      </w:r>
      <w:r w:rsidRPr="00545847">
        <w:rPr>
          <w:b/>
          <w:sz w:val="24"/>
          <w:szCs w:val="24"/>
        </w:rPr>
        <w:t xml:space="preserve"> _______</w:t>
      </w:r>
      <w:r w:rsidRPr="00545847">
        <w:rPr>
          <w:sz w:val="24"/>
          <w:szCs w:val="24"/>
        </w:rPr>
        <w:t xml:space="preserve"> </w:t>
      </w:r>
      <w:r w:rsidRPr="00545847">
        <w:rPr>
          <w:b/>
          <w:sz w:val="24"/>
          <w:szCs w:val="24"/>
        </w:rPr>
        <w:t>(________________________________),</w:t>
      </w:r>
      <w:r w:rsidRPr="00545847">
        <w:rPr>
          <w:sz w:val="24"/>
          <w:szCs w:val="24"/>
        </w:rPr>
        <w:t xml:space="preserve"> НДС не предусмотрен в соответствии с </w:t>
      </w:r>
      <w:r w:rsidRPr="00545847">
        <w:rPr>
          <w:sz w:val="24"/>
          <w:szCs w:val="24"/>
        </w:rPr>
        <w:lastRenderedPageBreak/>
        <w:t>пп.15 п.2 ст.146 НК РФ.</w:t>
      </w:r>
    </w:p>
    <w:p w:rsidR="00DE6179" w:rsidRPr="00545847" w:rsidRDefault="00DE6179" w:rsidP="00DE6179">
      <w:pPr>
        <w:widowControl w:val="0"/>
        <w:numPr>
          <w:ilvl w:val="1"/>
          <w:numId w:val="1"/>
        </w:numPr>
        <w:snapToGrid w:val="0"/>
        <w:jc w:val="both"/>
        <w:rPr>
          <w:sz w:val="24"/>
          <w:szCs w:val="24"/>
        </w:rPr>
      </w:pPr>
      <w:r w:rsidRPr="00545847">
        <w:rPr>
          <w:sz w:val="24"/>
          <w:szCs w:val="24"/>
        </w:rPr>
        <w:t>Покупатель производит оплату суммы Договора путем перечисления безналичных денежных средств на расчетный счет Продавца в течение 30 дней с даты подписания настоящего договора по реквизитам, указанным в п.8 настоящего договора.</w:t>
      </w:r>
    </w:p>
    <w:p w:rsidR="00DE6179" w:rsidRPr="00545847" w:rsidRDefault="00DE6179" w:rsidP="00DE6179">
      <w:pPr>
        <w:widowControl w:val="0"/>
        <w:numPr>
          <w:ilvl w:val="1"/>
          <w:numId w:val="1"/>
        </w:numPr>
        <w:snapToGrid w:val="0"/>
        <w:jc w:val="both"/>
        <w:rPr>
          <w:sz w:val="24"/>
          <w:szCs w:val="24"/>
        </w:rPr>
      </w:pPr>
      <w:r w:rsidRPr="00545847">
        <w:rPr>
          <w:sz w:val="24"/>
          <w:szCs w:val="24"/>
        </w:rPr>
        <w:t xml:space="preserve">Сумма задатка в размере _________ рублей засчитывается в счет оплаты по настоящему договору. Остаток в размере ___________ рублей оплачивается Покупателем в соответствии с условиями настоящего договора. </w:t>
      </w:r>
    </w:p>
    <w:p w:rsidR="00DE6179" w:rsidRPr="00545847" w:rsidRDefault="00DE6179" w:rsidP="00DE6179">
      <w:pPr>
        <w:widowControl w:val="0"/>
        <w:numPr>
          <w:ilvl w:val="0"/>
          <w:numId w:val="1"/>
        </w:numPr>
        <w:snapToGrid w:val="0"/>
        <w:spacing w:line="254" w:lineRule="auto"/>
        <w:jc w:val="both"/>
        <w:rPr>
          <w:b/>
          <w:sz w:val="24"/>
          <w:szCs w:val="24"/>
        </w:rPr>
      </w:pPr>
      <w:r w:rsidRPr="00545847">
        <w:rPr>
          <w:b/>
          <w:sz w:val="24"/>
          <w:szCs w:val="24"/>
        </w:rPr>
        <w:t>Ответственность сторон</w:t>
      </w:r>
    </w:p>
    <w:p w:rsidR="00DE6179" w:rsidRPr="00545847" w:rsidRDefault="00DE6179" w:rsidP="00DE6179">
      <w:pPr>
        <w:numPr>
          <w:ilvl w:val="1"/>
          <w:numId w:val="1"/>
        </w:numPr>
        <w:jc w:val="both"/>
        <w:rPr>
          <w:snapToGrid w:val="0"/>
          <w:color w:val="000000"/>
          <w:kern w:val="2"/>
          <w:sz w:val="24"/>
          <w:szCs w:val="24"/>
        </w:rPr>
      </w:pPr>
      <w:r w:rsidRPr="00545847">
        <w:rPr>
          <w:snapToGrid w:val="0"/>
          <w:color w:val="000000"/>
          <w:kern w:val="2"/>
          <w:sz w:val="24"/>
          <w:szCs w:val="24"/>
        </w:rPr>
        <w:t>В случае просрочки перечисления Продавцу причитающихся ему денежных сумм Покупатель обязан уплатить Поставщику неустойку в размере 0,01% за каждый день просрочки соответствующего</w:t>
      </w:r>
      <w:r w:rsidRPr="00545847">
        <w:rPr>
          <w:snapToGrid w:val="0"/>
          <w:color w:val="000000"/>
          <w:sz w:val="24"/>
          <w:szCs w:val="24"/>
        </w:rPr>
        <w:t xml:space="preserve"> </w:t>
      </w:r>
      <w:r w:rsidRPr="00545847">
        <w:rPr>
          <w:snapToGrid w:val="0"/>
          <w:color w:val="000000"/>
          <w:kern w:val="2"/>
          <w:sz w:val="24"/>
          <w:szCs w:val="24"/>
        </w:rPr>
        <w:t>платежа.</w:t>
      </w:r>
    </w:p>
    <w:p w:rsidR="00DE6179" w:rsidRPr="00545847" w:rsidRDefault="00DE6179" w:rsidP="00DE6179">
      <w:pPr>
        <w:numPr>
          <w:ilvl w:val="1"/>
          <w:numId w:val="1"/>
        </w:numPr>
        <w:jc w:val="both"/>
        <w:rPr>
          <w:snapToGrid w:val="0"/>
          <w:color w:val="000000"/>
          <w:kern w:val="2"/>
          <w:sz w:val="24"/>
          <w:szCs w:val="24"/>
        </w:rPr>
      </w:pPr>
      <w:r w:rsidRPr="00545847">
        <w:rPr>
          <w:snapToGrid w:val="0"/>
          <w:color w:val="000000"/>
          <w:kern w:val="2"/>
          <w:sz w:val="24"/>
          <w:szCs w:val="24"/>
        </w:rPr>
        <w:t>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DE6179" w:rsidRPr="00545847" w:rsidRDefault="00DE6179" w:rsidP="00DE6179">
      <w:pPr>
        <w:numPr>
          <w:ilvl w:val="1"/>
          <w:numId w:val="1"/>
        </w:numPr>
        <w:jc w:val="both"/>
        <w:rPr>
          <w:snapToGrid w:val="0"/>
          <w:color w:val="000000"/>
          <w:kern w:val="2"/>
          <w:sz w:val="24"/>
          <w:szCs w:val="24"/>
        </w:rPr>
      </w:pPr>
      <w:r w:rsidRPr="00545847">
        <w:rPr>
          <w:snapToGrid w:val="0"/>
          <w:color w:val="000000"/>
          <w:kern w:val="2"/>
          <w:sz w:val="24"/>
          <w:szCs w:val="24"/>
        </w:rPr>
        <w:t>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К обстоятельствам непреодолимой силы стороны настоящего Договора относят такие явления стихийного характера, как: землетрясение, наводнение, удар молнии, извержение вулкана, сель, оползень и т.п.,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DE6179" w:rsidRPr="00545847" w:rsidRDefault="00DE6179" w:rsidP="00DE6179">
      <w:pPr>
        <w:widowControl w:val="0"/>
        <w:numPr>
          <w:ilvl w:val="0"/>
          <w:numId w:val="1"/>
        </w:numPr>
        <w:snapToGrid w:val="0"/>
        <w:jc w:val="both"/>
        <w:rPr>
          <w:b/>
          <w:sz w:val="24"/>
          <w:szCs w:val="24"/>
        </w:rPr>
      </w:pPr>
      <w:r w:rsidRPr="00545847">
        <w:rPr>
          <w:b/>
          <w:sz w:val="24"/>
          <w:szCs w:val="24"/>
        </w:rPr>
        <w:t>Порядок разрешения споров. Защита интересов сторон</w:t>
      </w:r>
    </w:p>
    <w:p w:rsidR="00DE6179" w:rsidRPr="00545847" w:rsidRDefault="00DE6179" w:rsidP="00DE6179">
      <w:pPr>
        <w:widowControl w:val="0"/>
        <w:numPr>
          <w:ilvl w:val="1"/>
          <w:numId w:val="1"/>
        </w:numPr>
        <w:snapToGrid w:val="0"/>
        <w:spacing w:line="254" w:lineRule="auto"/>
        <w:jc w:val="both"/>
        <w:rPr>
          <w:sz w:val="24"/>
          <w:szCs w:val="24"/>
        </w:rPr>
      </w:pPr>
      <w:r w:rsidRPr="00545847">
        <w:rPr>
          <w:sz w:val="24"/>
          <w:szCs w:val="24"/>
        </w:rPr>
        <w:t>Споры, возникающие при исполнении условий настоящего Договора, стороны будут стремиться разрешать путем переговоров в досудебном порядке, а при не достижении взаимоприемлемого решения стороны вправе передать спорный вопрос на разрешение судебные инстанции по месту нахождения Продавца.</w:t>
      </w:r>
    </w:p>
    <w:p w:rsidR="00DE6179" w:rsidRPr="00545847" w:rsidRDefault="00DE6179" w:rsidP="00DE6179">
      <w:pPr>
        <w:widowControl w:val="0"/>
        <w:numPr>
          <w:ilvl w:val="1"/>
          <w:numId w:val="1"/>
        </w:numPr>
        <w:snapToGrid w:val="0"/>
        <w:spacing w:line="254" w:lineRule="auto"/>
        <w:jc w:val="both"/>
        <w:rPr>
          <w:sz w:val="24"/>
          <w:szCs w:val="24"/>
        </w:rPr>
      </w:pPr>
      <w:r w:rsidRPr="00545847">
        <w:rPr>
          <w:sz w:val="24"/>
          <w:szCs w:val="24"/>
        </w:rPr>
        <w:t>По всем вопросам, не нашедшим решения в условиях настоящего Договора, но вытекающим из отношений сторон по нему, стороны будут руководствоваться положениями действующего законодательства РФ.</w:t>
      </w:r>
    </w:p>
    <w:p w:rsidR="00DE6179" w:rsidRPr="00545847" w:rsidRDefault="00DE6179" w:rsidP="00DE6179">
      <w:pPr>
        <w:widowControl w:val="0"/>
        <w:numPr>
          <w:ilvl w:val="0"/>
          <w:numId w:val="1"/>
        </w:numPr>
        <w:snapToGrid w:val="0"/>
        <w:spacing w:line="254" w:lineRule="auto"/>
        <w:jc w:val="both"/>
        <w:rPr>
          <w:b/>
          <w:sz w:val="24"/>
          <w:szCs w:val="24"/>
        </w:rPr>
      </w:pPr>
      <w:r w:rsidRPr="00545847">
        <w:rPr>
          <w:b/>
          <w:sz w:val="24"/>
          <w:szCs w:val="24"/>
        </w:rPr>
        <w:t>Заключительные положения</w:t>
      </w:r>
    </w:p>
    <w:p w:rsidR="00DE6179" w:rsidRPr="00545847" w:rsidRDefault="00DE6179" w:rsidP="00DE6179">
      <w:pPr>
        <w:widowControl w:val="0"/>
        <w:numPr>
          <w:ilvl w:val="1"/>
          <w:numId w:val="1"/>
        </w:numPr>
        <w:snapToGrid w:val="0"/>
        <w:spacing w:line="254" w:lineRule="auto"/>
        <w:jc w:val="both"/>
        <w:rPr>
          <w:sz w:val="24"/>
          <w:szCs w:val="24"/>
        </w:rPr>
      </w:pPr>
      <w:r w:rsidRPr="00545847">
        <w:rPr>
          <w:sz w:val="24"/>
          <w:szCs w:val="24"/>
        </w:rPr>
        <w:t>Настоящий Договор вступает в законную силу с момента его подписания и действует до полного и надлежащего исполнения сторонами своих обязательств по Договору.</w:t>
      </w:r>
    </w:p>
    <w:p w:rsidR="00DE6179" w:rsidRPr="00545847" w:rsidRDefault="00DE6179" w:rsidP="00DE6179">
      <w:pPr>
        <w:widowControl w:val="0"/>
        <w:numPr>
          <w:ilvl w:val="1"/>
          <w:numId w:val="1"/>
        </w:numPr>
        <w:snapToGrid w:val="0"/>
        <w:spacing w:line="254" w:lineRule="auto"/>
        <w:jc w:val="both"/>
        <w:rPr>
          <w:sz w:val="24"/>
          <w:szCs w:val="24"/>
        </w:rPr>
      </w:pPr>
      <w:r w:rsidRPr="00545847">
        <w:rPr>
          <w:sz w:val="24"/>
          <w:szCs w:val="24"/>
        </w:rPr>
        <w:t xml:space="preserve">Настоящий Договор составлен в трех подлинных экземплярах, имеющих одинаковую юридическую силу, по одному для каждой из сторон, один – для регистрирующего органа (в случае необходимости). </w:t>
      </w:r>
    </w:p>
    <w:p w:rsidR="00DE6179" w:rsidRPr="00545847" w:rsidRDefault="00DE6179" w:rsidP="00DE6179">
      <w:pPr>
        <w:widowControl w:val="0"/>
        <w:numPr>
          <w:ilvl w:val="1"/>
          <w:numId w:val="1"/>
        </w:numPr>
        <w:snapToGrid w:val="0"/>
        <w:spacing w:line="254" w:lineRule="auto"/>
        <w:jc w:val="both"/>
        <w:rPr>
          <w:sz w:val="24"/>
          <w:szCs w:val="24"/>
        </w:rPr>
      </w:pPr>
      <w:r w:rsidRPr="00545847">
        <w:rPr>
          <w:sz w:val="24"/>
          <w:szCs w:val="24"/>
        </w:rPr>
        <w:t>Любые соглашения сторон по изменению и/или дополнению настоящего Договора имеют силу в том случае, если они оформлены в письменном виде, подписаны сторонами Договора и скреплены печатями сторон.</w:t>
      </w:r>
    </w:p>
    <w:p w:rsidR="00DE6179" w:rsidRPr="00545847" w:rsidRDefault="00DE6179" w:rsidP="00DE6179">
      <w:pPr>
        <w:numPr>
          <w:ilvl w:val="0"/>
          <w:numId w:val="1"/>
        </w:numPr>
        <w:tabs>
          <w:tab w:val="left" w:pos="142"/>
        </w:tabs>
        <w:jc w:val="both"/>
        <w:rPr>
          <w:b/>
          <w:sz w:val="24"/>
          <w:szCs w:val="24"/>
        </w:rPr>
      </w:pPr>
      <w:r w:rsidRPr="00545847">
        <w:rPr>
          <w:b/>
          <w:sz w:val="24"/>
          <w:szCs w:val="24"/>
        </w:rPr>
        <w:t>Адреса и банковские реквизиты сторон</w:t>
      </w:r>
    </w:p>
    <w:tbl>
      <w:tblPr>
        <w:tblW w:w="10404" w:type="dxa"/>
        <w:tblLayout w:type="fixed"/>
        <w:tblLook w:val="04A0" w:firstRow="1" w:lastRow="0" w:firstColumn="1" w:lastColumn="0" w:noHBand="0" w:noVBand="1"/>
      </w:tblPr>
      <w:tblGrid>
        <w:gridCol w:w="5067"/>
        <w:gridCol w:w="284"/>
        <w:gridCol w:w="4958"/>
        <w:gridCol w:w="95"/>
      </w:tblGrid>
      <w:tr w:rsidR="00DE6179" w:rsidRPr="00545847" w:rsidTr="00880DE7">
        <w:tc>
          <w:tcPr>
            <w:tcW w:w="5069" w:type="dxa"/>
            <w:hideMark/>
          </w:tcPr>
          <w:p w:rsidR="00DE6179" w:rsidRPr="00545847" w:rsidRDefault="00DE6179" w:rsidP="00880DE7">
            <w:pPr>
              <w:keepNext/>
              <w:shd w:val="clear" w:color="auto" w:fill="FFFFFF"/>
              <w:jc w:val="center"/>
              <w:outlineLvl w:val="0"/>
              <w:rPr>
                <w:b/>
                <w:snapToGrid w:val="0"/>
                <w:color w:val="000000"/>
                <w:sz w:val="24"/>
                <w:szCs w:val="24"/>
              </w:rPr>
            </w:pPr>
            <w:r w:rsidRPr="00545847">
              <w:rPr>
                <w:b/>
                <w:snapToGrid w:val="0"/>
                <w:color w:val="000000"/>
                <w:sz w:val="24"/>
                <w:szCs w:val="24"/>
              </w:rPr>
              <w:t>ПРОДАВЕЦ</w:t>
            </w:r>
          </w:p>
        </w:tc>
        <w:tc>
          <w:tcPr>
            <w:tcW w:w="284" w:type="dxa"/>
          </w:tcPr>
          <w:p w:rsidR="00DE6179" w:rsidRPr="00545847" w:rsidRDefault="00DE6179" w:rsidP="00880DE7">
            <w:pPr>
              <w:jc w:val="center"/>
              <w:rPr>
                <w:b/>
                <w:sz w:val="24"/>
                <w:szCs w:val="24"/>
              </w:rPr>
            </w:pPr>
          </w:p>
        </w:tc>
        <w:tc>
          <w:tcPr>
            <w:tcW w:w="5055" w:type="dxa"/>
            <w:gridSpan w:val="2"/>
            <w:hideMark/>
          </w:tcPr>
          <w:p w:rsidR="00DE6179" w:rsidRPr="00545847" w:rsidRDefault="00DE6179" w:rsidP="00880DE7">
            <w:pPr>
              <w:jc w:val="center"/>
              <w:rPr>
                <w:b/>
                <w:caps/>
                <w:sz w:val="24"/>
                <w:szCs w:val="24"/>
              </w:rPr>
            </w:pPr>
            <w:r w:rsidRPr="00545847">
              <w:rPr>
                <w:b/>
                <w:caps/>
                <w:sz w:val="24"/>
                <w:szCs w:val="24"/>
              </w:rPr>
              <w:t>Покупатель</w:t>
            </w:r>
          </w:p>
        </w:tc>
      </w:tr>
      <w:tr w:rsidR="00DE6179" w:rsidRPr="00545847" w:rsidTr="00880DE7">
        <w:trPr>
          <w:gridAfter w:val="1"/>
          <w:wAfter w:w="95" w:type="dxa"/>
        </w:trPr>
        <w:tc>
          <w:tcPr>
            <w:tcW w:w="5069" w:type="dxa"/>
            <w:hideMark/>
          </w:tcPr>
          <w:p w:rsidR="00DE6179" w:rsidRPr="00545847" w:rsidRDefault="00DE6179" w:rsidP="00880DE7">
            <w:pPr>
              <w:jc w:val="center"/>
              <w:rPr>
                <w:b/>
                <w:snapToGrid w:val="0"/>
                <w:sz w:val="24"/>
                <w:szCs w:val="24"/>
              </w:rPr>
            </w:pPr>
            <w:r w:rsidRPr="00545847">
              <w:rPr>
                <w:b/>
                <w:snapToGrid w:val="0"/>
                <w:sz w:val="24"/>
                <w:szCs w:val="24"/>
              </w:rPr>
              <w:t>ООО «</w:t>
            </w:r>
            <w:proofErr w:type="spellStart"/>
            <w:r w:rsidRPr="00545847">
              <w:rPr>
                <w:b/>
                <w:snapToGrid w:val="0"/>
                <w:sz w:val="24"/>
                <w:szCs w:val="24"/>
              </w:rPr>
              <w:t>ГермЕС</w:t>
            </w:r>
            <w:proofErr w:type="spellEnd"/>
            <w:r w:rsidRPr="00545847">
              <w:rPr>
                <w:b/>
                <w:snapToGrid w:val="0"/>
                <w:sz w:val="24"/>
                <w:szCs w:val="24"/>
              </w:rPr>
              <w:t xml:space="preserve"> Авто Вологда» </w:t>
            </w:r>
          </w:p>
        </w:tc>
        <w:tc>
          <w:tcPr>
            <w:tcW w:w="284" w:type="dxa"/>
          </w:tcPr>
          <w:p w:rsidR="00DE6179" w:rsidRPr="00545847" w:rsidRDefault="00DE6179" w:rsidP="00880DE7">
            <w:pPr>
              <w:jc w:val="center"/>
              <w:rPr>
                <w:b/>
                <w:sz w:val="24"/>
                <w:szCs w:val="24"/>
              </w:rPr>
            </w:pPr>
          </w:p>
        </w:tc>
        <w:tc>
          <w:tcPr>
            <w:tcW w:w="4960" w:type="dxa"/>
          </w:tcPr>
          <w:p w:rsidR="00DE6179" w:rsidRPr="00545847" w:rsidRDefault="00DE6179" w:rsidP="00880DE7">
            <w:pPr>
              <w:jc w:val="center"/>
              <w:rPr>
                <w:b/>
                <w:snapToGrid w:val="0"/>
                <w:sz w:val="24"/>
                <w:szCs w:val="24"/>
              </w:rPr>
            </w:pPr>
          </w:p>
        </w:tc>
      </w:tr>
      <w:tr w:rsidR="00DE6179" w:rsidRPr="00545847" w:rsidTr="00880DE7">
        <w:trPr>
          <w:gridAfter w:val="1"/>
          <w:wAfter w:w="95" w:type="dxa"/>
        </w:trPr>
        <w:tc>
          <w:tcPr>
            <w:tcW w:w="5069" w:type="dxa"/>
            <w:hideMark/>
          </w:tcPr>
          <w:p w:rsidR="00DE6179" w:rsidRPr="00545847" w:rsidRDefault="00DE6179" w:rsidP="00880DE7">
            <w:pPr>
              <w:jc w:val="center"/>
              <w:rPr>
                <w:color w:val="000000"/>
                <w:sz w:val="24"/>
                <w:szCs w:val="24"/>
              </w:rPr>
            </w:pPr>
            <w:r w:rsidRPr="00545847">
              <w:rPr>
                <w:color w:val="000000"/>
                <w:sz w:val="24"/>
                <w:szCs w:val="24"/>
              </w:rPr>
              <w:lastRenderedPageBreak/>
              <w:t xml:space="preserve">ИНН </w:t>
            </w:r>
            <w:r w:rsidRPr="00545847">
              <w:rPr>
                <w:sz w:val="24"/>
                <w:szCs w:val="24"/>
              </w:rPr>
              <w:t>3525140927</w:t>
            </w:r>
            <w:r w:rsidRPr="00545847">
              <w:rPr>
                <w:color w:val="000000"/>
                <w:sz w:val="24"/>
                <w:szCs w:val="24"/>
              </w:rPr>
              <w:t xml:space="preserve"> ОГРН </w:t>
            </w:r>
            <w:r w:rsidRPr="00545847">
              <w:rPr>
                <w:sz w:val="24"/>
                <w:szCs w:val="24"/>
              </w:rPr>
              <w:t>1043500066268</w:t>
            </w:r>
          </w:p>
        </w:tc>
        <w:tc>
          <w:tcPr>
            <w:tcW w:w="284" w:type="dxa"/>
          </w:tcPr>
          <w:p w:rsidR="00DE6179" w:rsidRPr="00545847" w:rsidRDefault="00DE6179" w:rsidP="00880DE7">
            <w:pPr>
              <w:jc w:val="center"/>
              <w:rPr>
                <w:sz w:val="24"/>
                <w:szCs w:val="24"/>
              </w:rPr>
            </w:pPr>
          </w:p>
        </w:tc>
        <w:tc>
          <w:tcPr>
            <w:tcW w:w="4960" w:type="dxa"/>
          </w:tcPr>
          <w:p w:rsidR="00DE6179" w:rsidRPr="00545847" w:rsidRDefault="00DE6179" w:rsidP="00880DE7">
            <w:pPr>
              <w:jc w:val="center"/>
              <w:rPr>
                <w:sz w:val="24"/>
                <w:szCs w:val="24"/>
              </w:rPr>
            </w:pPr>
          </w:p>
        </w:tc>
      </w:tr>
      <w:tr w:rsidR="00DE6179" w:rsidRPr="00545847" w:rsidTr="00880DE7">
        <w:trPr>
          <w:gridAfter w:val="1"/>
          <w:wAfter w:w="95" w:type="dxa"/>
        </w:trPr>
        <w:tc>
          <w:tcPr>
            <w:tcW w:w="5069" w:type="dxa"/>
            <w:hideMark/>
          </w:tcPr>
          <w:p w:rsidR="00DE6179" w:rsidRPr="00545847" w:rsidRDefault="00DE6179" w:rsidP="00880DE7">
            <w:pPr>
              <w:jc w:val="center"/>
              <w:rPr>
                <w:color w:val="000000"/>
                <w:sz w:val="24"/>
                <w:szCs w:val="24"/>
              </w:rPr>
            </w:pPr>
            <w:proofErr w:type="spellStart"/>
            <w:r w:rsidRPr="00545847">
              <w:rPr>
                <w:sz w:val="24"/>
                <w:szCs w:val="24"/>
              </w:rPr>
              <w:t>Юр.адрес</w:t>
            </w:r>
            <w:proofErr w:type="spellEnd"/>
            <w:r w:rsidRPr="00545847">
              <w:rPr>
                <w:sz w:val="24"/>
                <w:szCs w:val="24"/>
              </w:rPr>
              <w:t xml:space="preserve">: </w:t>
            </w:r>
            <w:r w:rsidRPr="00545847">
              <w:rPr>
                <w:color w:val="000000"/>
                <w:sz w:val="24"/>
                <w:szCs w:val="24"/>
              </w:rPr>
              <w:t>160024, г. Вологда, ул. Северная, д. 25Б</w:t>
            </w:r>
            <w:r w:rsidRPr="00545847">
              <w:rPr>
                <w:sz w:val="24"/>
                <w:szCs w:val="24"/>
              </w:rPr>
              <w:t xml:space="preserve"> Почтовый адрес: 160000, г. Вологда,</w:t>
            </w:r>
          </w:p>
          <w:p w:rsidR="00DE6179" w:rsidRPr="00545847" w:rsidRDefault="00DE6179" w:rsidP="00880DE7">
            <w:pPr>
              <w:jc w:val="center"/>
              <w:rPr>
                <w:color w:val="000000"/>
                <w:sz w:val="24"/>
                <w:szCs w:val="24"/>
              </w:rPr>
            </w:pPr>
            <w:r w:rsidRPr="00545847">
              <w:rPr>
                <w:sz w:val="24"/>
                <w:szCs w:val="24"/>
              </w:rPr>
              <w:t>ул. Зосимовская, д. 71, оф. 35</w:t>
            </w:r>
          </w:p>
        </w:tc>
        <w:tc>
          <w:tcPr>
            <w:tcW w:w="284" w:type="dxa"/>
          </w:tcPr>
          <w:p w:rsidR="00DE6179" w:rsidRPr="00545847" w:rsidRDefault="00DE6179" w:rsidP="00880DE7">
            <w:pPr>
              <w:jc w:val="center"/>
              <w:rPr>
                <w:sz w:val="24"/>
                <w:szCs w:val="24"/>
              </w:rPr>
            </w:pPr>
          </w:p>
        </w:tc>
        <w:tc>
          <w:tcPr>
            <w:tcW w:w="4960" w:type="dxa"/>
          </w:tcPr>
          <w:p w:rsidR="00DE6179" w:rsidRPr="00545847" w:rsidRDefault="00DE6179" w:rsidP="00880DE7">
            <w:pPr>
              <w:jc w:val="center"/>
              <w:rPr>
                <w:sz w:val="24"/>
                <w:szCs w:val="24"/>
              </w:rPr>
            </w:pPr>
          </w:p>
        </w:tc>
      </w:tr>
      <w:tr w:rsidR="00DE6179" w:rsidRPr="00545847" w:rsidTr="00880DE7">
        <w:trPr>
          <w:gridAfter w:val="1"/>
          <w:wAfter w:w="95" w:type="dxa"/>
        </w:trPr>
        <w:tc>
          <w:tcPr>
            <w:tcW w:w="5069" w:type="dxa"/>
            <w:hideMark/>
          </w:tcPr>
          <w:p w:rsidR="00DE6179" w:rsidRPr="00545847" w:rsidRDefault="00DE6179" w:rsidP="00880DE7">
            <w:pPr>
              <w:jc w:val="center"/>
              <w:rPr>
                <w:sz w:val="24"/>
                <w:szCs w:val="24"/>
              </w:rPr>
            </w:pPr>
            <w:r w:rsidRPr="00545847">
              <w:rPr>
                <w:sz w:val="24"/>
                <w:szCs w:val="24"/>
              </w:rPr>
              <w:t>р/</w:t>
            </w:r>
            <w:proofErr w:type="spellStart"/>
            <w:r w:rsidRPr="00545847">
              <w:rPr>
                <w:sz w:val="24"/>
                <w:szCs w:val="24"/>
              </w:rPr>
              <w:t>сч</w:t>
            </w:r>
            <w:proofErr w:type="spellEnd"/>
            <w:r w:rsidRPr="00545847">
              <w:rPr>
                <w:sz w:val="24"/>
                <w:szCs w:val="24"/>
              </w:rPr>
              <w:t xml:space="preserve"> №</w:t>
            </w:r>
          </w:p>
        </w:tc>
        <w:tc>
          <w:tcPr>
            <w:tcW w:w="284" w:type="dxa"/>
          </w:tcPr>
          <w:p w:rsidR="00DE6179" w:rsidRPr="00545847" w:rsidRDefault="00DE6179" w:rsidP="00880DE7">
            <w:pPr>
              <w:jc w:val="center"/>
              <w:rPr>
                <w:sz w:val="24"/>
                <w:szCs w:val="24"/>
              </w:rPr>
            </w:pPr>
          </w:p>
        </w:tc>
        <w:tc>
          <w:tcPr>
            <w:tcW w:w="4960" w:type="dxa"/>
          </w:tcPr>
          <w:p w:rsidR="00DE6179" w:rsidRPr="00545847" w:rsidRDefault="00DE6179" w:rsidP="00880DE7">
            <w:pPr>
              <w:jc w:val="center"/>
              <w:rPr>
                <w:sz w:val="24"/>
                <w:szCs w:val="24"/>
              </w:rPr>
            </w:pPr>
          </w:p>
        </w:tc>
      </w:tr>
      <w:tr w:rsidR="00DE6179" w:rsidRPr="00545847" w:rsidTr="00880DE7">
        <w:trPr>
          <w:gridAfter w:val="1"/>
          <w:wAfter w:w="95" w:type="dxa"/>
        </w:trPr>
        <w:tc>
          <w:tcPr>
            <w:tcW w:w="5069" w:type="dxa"/>
          </w:tcPr>
          <w:p w:rsidR="00DE6179" w:rsidRPr="00545847" w:rsidRDefault="00DE6179" w:rsidP="00880DE7">
            <w:pPr>
              <w:jc w:val="center"/>
              <w:rPr>
                <w:sz w:val="24"/>
                <w:szCs w:val="24"/>
              </w:rPr>
            </w:pPr>
          </w:p>
        </w:tc>
        <w:tc>
          <w:tcPr>
            <w:tcW w:w="284" w:type="dxa"/>
          </w:tcPr>
          <w:p w:rsidR="00DE6179" w:rsidRPr="00545847" w:rsidRDefault="00DE6179" w:rsidP="00880DE7">
            <w:pPr>
              <w:jc w:val="center"/>
              <w:rPr>
                <w:sz w:val="24"/>
                <w:szCs w:val="24"/>
              </w:rPr>
            </w:pPr>
          </w:p>
        </w:tc>
        <w:tc>
          <w:tcPr>
            <w:tcW w:w="4960" w:type="dxa"/>
          </w:tcPr>
          <w:p w:rsidR="00DE6179" w:rsidRPr="00545847" w:rsidRDefault="00DE6179" w:rsidP="00880DE7">
            <w:pPr>
              <w:jc w:val="center"/>
              <w:rPr>
                <w:sz w:val="24"/>
                <w:szCs w:val="24"/>
              </w:rPr>
            </w:pPr>
          </w:p>
        </w:tc>
      </w:tr>
      <w:tr w:rsidR="00DE6179" w:rsidRPr="00545847" w:rsidTr="00880DE7">
        <w:trPr>
          <w:gridAfter w:val="1"/>
          <w:wAfter w:w="95" w:type="dxa"/>
        </w:trPr>
        <w:tc>
          <w:tcPr>
            <w:tcW w:w="5069" w:type="dxa"/>
            <w:hideMark/>
          </w:tcPr>
          <w:p w:rsidR="00DE6179" w:rsidRPr="00545847" w:rsidRDefault="00DE6179" w:rsidP="00880DE7">
            <w:pPr>
              <w:rPr>
                <w:sz w:val="24"/>
                <w:szCs w:val="24"/>
              </w:rPr>
            </w:pPr>
            <w:r w:rsidRPr="00545847">
              <w:rPr>
                <w:sz w:val="24"/>
                <w:szCs w:val="24"/>
              </w:rPr>
              <w:t xml:space="preserve">Конкурсный </w:t>
            </w:r>
          </w:p>
          <w:p w:rsidR="00DE6179" w:rsidRPr="00545847" w:rsidRDefault="00DE6179" w:rsidP="00880DE7">
            <w:pPr>
              <w:rPr>
                <w:sz w:val="24"/>
                <w:szCs w:val="24"/>
              </w:rPr>
            </w:pPr>
            <w:proofErr w:type="gramStart"/>
            <w:r w:rsidRPr="00545847">
              <w:rPr>
                <w:sz w:val="24"/>
                <w:szCs w:val="24"/>
              </w:rPr>
              <w:t>управляющий  _</w:t>
            </w:r>
            <w:proofErr w:type="gramEnd"/>
            <w:r w:rsidRPr="00545847">
              <w:rPr>
                <w:sz w:val="24"/>
                <w:szCs w:val="24"/>
              </w:rPr>
              <w:t xml:space="preserve">___________ </w:t>
            </w:r>
            <w:proofErr w:type="spellStart"/>
            <w:r w:rsidRPr="00545847">
              <w:rPr>
                <w:sz w:val="24"/>
                <w:szCs w:val="24"/>
              </w:rPr>
              <w:t>Халвицкий</w:t>
            </w:r>
            <w:proofErr w:type="spellEnd"/>
            <w:r w:rsidRPr="00545847">
              <w:rPr>
                <w:sz w:val="24"/>
                <w:szCs w:val="24"/>
              </w:rPr>
              <w:t xml:space="preserve"> В.С.</w:t>
            </w:r>
          </w:p>
        </w:tc>
        <w:tc>
          <w:tcPr>
            <w:tcW w:w="284" w:type="dxa"/>
          </w:tcPr>
          <w:p w:rsidR="00DE6179" w:rsidRPr="00545847" w:rsidRDefault="00DE6179" w:rsidP="00880DE7">
            <w:pPr>
              <w:jc w:val="center"/>
              <w:rPr>
                <w:sz w:val="24"/>
                <w:szCs w:val="24"/>
              </w:rPr>
            </w:pPr>
          </w:p>
        </w:tc>
        <w:tc>
          <w:tcPr>
            <w:tcW w:w="4960" w:type="dxa"/>
          </w:tcPr>
          <w:p w:rsidR="00DE6179" w:rsidRPr="00545847" w:rsidRDefault="00DE6179" w:rsidP="00880DE7">
            <w:pPr>
              <w:jc w:val="center"/>
              <w:rPr>
                <w:sz w:val="24"/>
                <w:szCs w:val="24"/>
              </w:rPr>
            </w:pPr>
          </w:p>
          <w:p w:rsidR="00DE6179" w:rsidRPr="00545847" w:rsidRDefault="00DE6179" w:rsidP="00880DE7">
            <w:pPr>
              <w:jc w:val="center"/>
              <w:rPr>
                <w:sz w:val="24"/>
                <w:szCs w:val="24"/>
              </w:rPr>
            </w:pPr>
            <w:r w:rsidRPr="00545847">
              <w:rPr>
                <w:sz w:val="24"/>
                <w:szCs w:val="24"/>
              </w:rPr>
              <w:t xml:space="preserve">_______________ /______________/ </w:t>
            </w:r>
          </w:p>
        </w:tc>
      </w:tr>
    </w:tbl>
    <w:p w:rsidR="00DE6179" w:rsidRPr="00545847" w:rsidRDefault="00DE6179" w:rsidP="00DE6179">
      <w:pPr>
        <w:rPr>
          <w:sz w:val="24"/>
          <w:szCs w:val="24"/>
        </w:rPr>
      </w:pPr>
    </w:p>
    <w:p w:rsidR="00DB361C" w:rsidRDefault="00DB361C">
      <w:bookmarkStart w:id="0" w:name="_GoBack"/>
      <w:bookmarkEnd w:id="0"/>
    </w:p>
    <w:sectPr w:rsidR="00DB3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22720"/>
    <w:multiLevelType w:val="multilevel"/>
    <w:tmpl w:val="43E4EAF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10E"/>
    <w:rsid w:val="001776ED"/>
    <w:rsid w:val="00DB361C"/>
    <w:rsid w:val="00DE6179"/>
    <w:rsid w:val="00E57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D3C9F-FF47-47C2-BF5A-57B6AF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17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E6179"/>
    <w:pPr>
      <w:widowControl w:val="0"/>
      <w:snapToGrid w:val="0"/>
      <w:spacing w:line="216" w:lineRule="auto"/>
      <w:jc w:val="center"/>
    </w:pPr>
    <w:rPr>
      <w:b/>
      <w:sz w:val="24"/>
      <w:lang w:val="x-none" w:eastAsia="x-none"/>
    </w:rPr>
  </w:style>
  <w:style w:type="character" w:customStyle="1" w:styleId="a4">
    <w:name w:val="Название Знак"/>
    <w:basedOn w:val="a0"/>
    <w:link w:val="a3"/>
    <w:rsid w:val="00DE6179"/>
    <w:rPr>
      <w:rFonts w:ascii="Times New Roman" w:eastAsia="Times New Roman" w:hAnsi="Times New Roman" w:cs="Times New Roman"/>
      <w:b/>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Каупинен Юлия</dc:creator>
  <cp:keywords/>
  <dc:description/>
  <cp:lastModifiedBy>Каупинен Юлия</cp:lastModifiedBy>
  <cp:revision>2</cp:revision>
  <dcterms:created xsi:type="dcterms:W3CDTF">2019-11-28T12:19:00Z</dcterms:created>
  <dcterms:modified xsi:type="dcterms:W3CDTF">2019-11-28T12:19:00Z</dcterms:modified>
</cp:coreProperties>
</file>