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B6BD" w14:textId="77777777" w:rsidR="000B18CE" w:rsidRPr="000B18CE" w:rsidRDefault="000B18CE" w:rsidP="000B18CE">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r w:rsidRPr="000B18CE">
        <w:rPr>
          <w:rFonts w:ascii="Times New Roman" w:eastAsiaTheme="minorEastAsia" w:hAnsi="Times New Roman" w:cs="Times New Roman"/>
          <w:b/>
          <w:sz w:val="28"/>
          <w:szCs w:val="28"/>
          <w:lang w:eastAsia="ru-RU"/>
        </w:rPr>
        <w:t>Приложение</w:t>
      </w:r>
    </w:p>
    <w:p w14:paraId="27E969F9" w14:textId="77777777" w:rsidR="000B18CE" w:rsidRPr="000B18CE" w:rsidRDefault="000B18CE" w:rsidP="000B18CE">
      <w:pPr>
        <w:spacing w:after="0" w:line="240" w:lineRule="auto"/>
        <w:jc w:val="right"/>
        <w:rPr>
          <w:rFonts w:ascii="Times New Roman" w:eastAsia="Times New Roman" w:hAnsi="Times New Roman" w:cs="Times New Roman"/>
          <w:sz w:val="20"/>
          <w:szCs w:val="20"/>
          <w:lang w:eastAsia="ru-RU"/>
        </w:rPr>
      </w:pPr>
      <w:r w:rsidRPr="000B18CE">
        <w:rPr>
          <w:rFonts w:ascii="Times New Roman" w:eastAsia="Times New Roman" w:hAnsi="Times New Roman" w:cs="Times New Roman"/>
          <w:b/>
          <w:sz w:val="28"/>
          <w:szCs w:val="28"/>
          <w:lang w:eastAsia="ru-RU"/>
        </w:rPr>
        <w:t>к распоряжению</w:t>
      </w:r>
    </w:p>
    <w:p w14:paraId="40932BEE" w14:textId="77777777" w:rsidR="000B18CE" w:rsidRPr="000B18CE" w:rsidRDefault="000B18CE" w:rsidP="000B18CE">
      <w:pPr>
        <w:spacing w:after="0" w:line="240" w:lineRule="auto"/>
        <w:jc w:val="right"/>
        <w:rPr>
          <w:rFonts w:ascii="Times New Roman" w:eastAsia="Times New Roman" w:hAnsi="Times New Roman" w:cs="Times New Roman"/>
          <w:sz w:val="24"/>
          <w:szCs w:val="24"/>
          <w:lang w:eastAsia="ru-RU"/>
        </w:rPr>
      </w:pPr>
      <w:r w:rsidRPr="000B18CE">
        <w:rPr>
          <w:rFonts w:ascii="Times New Roman" w:eastAsia="Times New Roman" w:hAnsi="Times New Roman" w:cs="Times New Roman"/>
          <w:sz w:val="24"/>
          <w:szCs w:val="24"/>
          <w:lang w:eastAsia="ru-RU"/>
        </w:rPr>
        <w:t xml:space="preserve">  </w:t>
      </w:r>
    </w:p>
    <w:p w14:paraId="69092552" w14:textId="77777777" w:rsidR="000B18CE" w:rsidRPr="000B18CE" w:rsidRDefault="000B18CE" w:rsidP="000B18CE">
      <w:pPr>
        <w:spacing w:after="0" w:line="240" w:lineRule="auto"/>
        <w:jc w:val="right"/>
        <w:rPr>
          <w:rFonts w:ascii="Times New Roman" w:eastAsia="Times New Roman" w:hAnsi="Times New Roman" w:cs="Times New Roman"/>
          <w:sz w:val="24"/>
          <w:szCs w:val="24"/>
          <w:lang w:eastAsia="ru-RU"/>
        </w:rPr>
      </w:pPr>
      <w:r w:rsidRPr="000B18CE">
        <w:rPr>
          <w:rFonts w:ascii="Times New Roman" w:eastAsia="Times New Roman" w:hAnsi="Times New Roman" w:cs="Times New Roman"/>
          <w:sz w:val="24"/>
          <w:szCs w:val="24"/>
          <w:lang w:eastAsia="ru-RU"/>
        </w:rPr>
        <w:t>_____________</w:t>
      </w:r>
      <w:r w:rsidRPr="000B18CE">
        <w:rPr>
          <w:rFonts w:ascii="Times New Roman" w:eastAsia="Times New Roman" w:hAnsi="Times New Roman" w:cs="Times New Roman"/>
          <w:sz w:val="24"/>
          <w:szCs w:val="24"/>
          <w:lang w:eastAsia="ru-RU"/>
        </w:rPr>
        <w:tab/>
        <w:t>№ _______________</w:t>
      </w:r>
    </w:p>
    <w:p w14:paraId="1EE9AF28" w14:textId="77777777" w:rsidR="000B18CE" w:rsidRPr="000B18CE" w:rsidRDefault="000B18CE" w:rsidP="000B18CE">
      <w:pPr>
        <w:spacing w:after="0" w:line="240" w:lineRule="auto"/>
        <w:jc w:val="right"/>
        <w:rPr>
          <w:rFonts w:ascii="Times New Roman" w:eastAsia="Times New Roman" w:hAnsi="Times New Roman" w:cs="Times New Roman"/>
          <w:sz w:val="24"/>
          <w:szCs w:val="24"/>
          <w:lang w:eastAsia="ru-RU"/>
        </w:rPr>
      </w:pPr>
    </w:p>
    <w:p w14:paraId="0CA35BF8" w14:textId="77777777" w:rsidR="000B18CE" w:rsidRDefault="000B18CE"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
    <w:p w14:paraId="25344C89" w14:textId="7F3E1B1E"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УТВЕРЖДАЮ</w:t>
      </w:r>
    </w:p>
    <w:p w14:paraId="6268DAEA" w14:textId="77777777"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322A038" w14:textId="77777777" w:rsidR="00E62F51" w:rsidRP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Исполняющий обязанности</w:t>
      </w:r>
    </w:p>
    <w:p w14:paraId="713F6355" w14:textId="699474F4" w:rsid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заместителя Председателя</w:t>
      </w:r>
      <w:r>
        <w:rPr>
          <w:rFonts w:ascii="Times New Roman" w:eastAsia="Times New Roman" w:hAnsi="Times New Roman" w:cs="Times New Roman"/>
          <w:bCs/>
          <w:sz w:val="24"/>
          <w:szCs w:val="24"/>
          <w:lang w:eastAsia="ru-RU"/>
        </w:rPr>
        <w:t xml:space="preserve"> Правления</w:t>
      </w:r>
    </w:p>
    <w:p w14:paraId="6F8A54FB" w14:textId="7777777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bookmarkStart w:id="0" w:name="_GoBack"/>
      <w:bookmarkEnd w:id="0"/>
    </w:p>
    <w:p w14:paraId="28EB01EB" w14:textId="13ECB84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________________</w:t>
      </w:r>
      <w:r w:rsidR="00E62F51" w:rsidRPr="00E62F51">
        <w:rPr>
          <w:rFonts w:ascii="Times New Roman" w:eastAsia="Times New Roman" w:hAnsi="Times New Roman" w:cs="Times New Roman"/>
          <w:bCs/>
          <w:sz w:val="24"/>
          <w:szCs w:val="24"/>
          <w:lang w:eastAsia="ru-RU"/>
        </w:rPr>
        <w:t xml:space="preserve"> </w:t>
      </w:r>
      <w:r w:rsidR="00E62F51" w:rsidRPr="00E62F51">
        <w:rPr>
          <w:rFonts w:ascii="Times New Roman" w:eastAsia="Times New Roman" w:hAnsi="Times New Roman" w:cs="Times New Roman"/>
          <w:bCs/>
          <w:sz w:val="24"/>
          <w:szCs w:val="24"/>
          <w:lang w:eastAsia="ru-RU"/>
        </w:rPr>
        <w:t>С.А. Смирнов</w:t>
      </w:r>
    </w:p>
    <w:p w14:paraId="5AB55B07"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7A720065"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 ____________ 201____ г.</w:t>
      </w:r>
    </w:p>
    <w:p w14:paraId="02860F44" w14:textId="77777777" w:rsidR="00066115" w:rsidRPr="00864491" w:rsidRDefault="00066115" w:rsidP="00066115">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C045ED2" w14:textId="77777777" w:rsidR="00066115" w:rsidRPr="00864491" w:rsidRDefault="00066115" w:rsidP="00F55334">
      <w:pPr>
        <w:tabs>
          <w:tab w:val="left" w:pos="4962"/>
        </w:tabs>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Типовая форма договора: </w:t>
      </w:r>
    </w:p>
    <w:p w14:paraId="7EB68431" w14:textId="33D716E3" w:rsidR="00066115" w:rsidRPr="00864491" w:rsidRDefault="00066115" w:rsidP="00066115">
      <w:pPr>
        <w:spacing w:after="0" w:line="240" w:lineRule="auto"/>
        <w:ind w:left="4961"/>
        <w:jc w:val="both"/>
        <w:rPr>
          <w:rFonts w:ascii="Times New Roman" w:eastAsia="Times New Roman" w:hAnsi="Times New Roman" w:cs="Times New Roman"/>
          <w:b/>
          <w:sz w:val="20"/>
          <w:szCs w:val="24"/>
        </w:rPr>
      </w:pPr>
      <w:r w:rsidRPr="00864491">
        <w:rPr>
          <w:rFonts w:ascii="Times New Roman" w:eastAsia="Times New Roman" w:hAnsi="Times New Roman" w:cs="Times New Roman"/>
          <w:b/>
          <w:sz w:val="20"/>
          <w:szCs w:val="24"/>
        </w:rPr>
        <w:t>Договор купли-продажи недвижимого имущества</w:t>
      </w:r>
      <w:r w:rsidR="00381E2E" w:rsidRPr="00864491">
        <w:rPr>
          <w:rFonts w:ascii="Times New Roman" w:eastAsia="Times New Roman" w:hAnsi="Times New Roman" w:cs="Times New Roman"/>
          <w:b/>
          <w:sz w:val="20"/>
          <w:szCs w:val="24"/>
        </w:rPr>
        <w:t xml:space="preserve"> </w:t>
      </w:r>
      <w:r w:rsidR="00AD17AF" w:rsidRPr="00D50CA0">
        <w:rPr>
          <w:rFonts w:ascii="Times New Roman" w:eastAsia="Times New Roman" w:hAnsi="Times New Roman" w:cs="Times New Roman"/>
          <w:b/>
          <w:sz w:val="20"/>
          <w:szCs w:val="24"/>
        </w:rPr>
        <w:t>с последующей арендой данного имущества (с обратной арендой)</w:t>
      </w:r>
    </w:p>
    <w:p w14:paraId="3AFA3DEB" w14:textId="1B817B1A"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00F36DAB" w:rsidRPr="00F17B7F">
        <w:rPr>
          <w:rFonts w:ascii="Times New Roman" w:eastAsia="Times New Roman" w:hAnsi="Times New Roman" w:cs="Times New Roman"/>
          <w:sz w:val="20"/>
          <w:szCs w:val="24"/>
        </w:rPr>
        <w:t>012210055/1</w:t>
      </w:r>
    </w:p>
    <w:p w14:paraId="2D262C6D" w14:textId="77777777"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Наименование подразделения-разработчика: </w:t>
      </w:r>
      <w:r w:rsidRPr="00864491">
        <w:rPr>
          <w:rFonts w:ascii="Times New Roman" w:eastAsia="Times New Roman" w:hAnsi="Times New Roman" w:cs="Times New Roman"/>
          <w:b/>
          <w:sz w:val="20"/>
          <w:szCs w:val="24"/>
        </w:rPr>
        <w:t>Департамент недвижимости и эксплуатации</w:t>
      </w:r>
    </w:p>
    <w:p w14:paraId="2C831316"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 xml:space="preserve">Сфера применения формы: </w:t>
      </w:r>
    </w:p>
    <w:p w14:paraId="3B800364" w14:textId="5E7C00AB"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1. Продажа недвижимого имущества (</w:t>
      </w:r>
      <w:r w:rsidR="004D77B6" w:rsidRPr="00864491">
        <w:rPr>
          <w:rFonts w:ascii="Times New Roman" w:eastAsia="Times New Roman" w:hAnsi="Times New Roman" w:cs="Times New Roman"/>
          <w:bCs/>
          <w:sz w:val="20"/>
          <w:szCs w:val="24"/>
        </w:rPr>
        <w:t xml:space="preserve">в том числе </w:t>
      </w:r>
      <w:r w:rsidRPr="00864491">
        <w:rPr>
          <w:rFonts w:ascii="Times New Roman" w:eastAsia="Times New Roman" w:hAnsi="Times New Roman" w:cs="Times New Roman"/>
          <w:bCs/>
          <w:sz w:val="20"/>
          <w:szCs w:val="24"/>
        </w:rPr>
        <w:t>здание, сооружение</w:t>
      </w:r>
      <w:r w:rsidR="004D77B6" w:rsidRPr="00864491">
        <w:rPr>
          <w:rFonts w:ascii="Times New Roman" w:eastAsia="Times New Roman" w:hAnsi="Times New Roman" w:cs="Times New Roman"/>
          <w:bCs/>
          <w:sz w:val="20"/>
          <w:szCs w:val="24"/>
        </w:rPr>
        <w:t>, нежилые помещения</w:t>
      </w:r>
      <w:r w:rsidR="0064608B" w:rsidRPr="00864491">
        <w:rPr>
          <w:rFonts w:ascii="Times New Roman" w:eastAsia="Times New Roman" w:hAnsi="Times New Roman" w:cs="Times New Roman"/>
          <w:bCs/>
          <w:sz w:val="20"/>
          <w:szCs w:val="24"/>
        </w:rPr>
        <w:t xml:space="preserve"> и (или)</w:t>
      </w:r>
      <w:r w:rsidRPr="00864491">
        <w:rPr>
          <w:rFonts w:ascii="Times New Roman" w:eastAsia="Times New Roman" w:hAnsi="Times New Roman" w:cs="Times New Roman"/>
          <w:bCs/>
          <w:sz w:val="20"/>
          <w:szCs w:val="24"/>
        </w:rPr>
        <w:t xml:space="preserve"> земельный участок) принадлежащего банку на праве собственности</w:t>
      </w:r>
      <w:r w:rsidR="00D50CA0" w:rsidRPr="00D50CA0">
        <w:t xml:space="preserve"> </w:t>
      </w:r>
      <w:r w:rsidR="00AD17AF" w:rsidRPr="00AD17AF">
        <w:rPr>
          <w:rFonts w:ascii="Times New Roman" w:eastAsia="Times New Roman" w:hAnsi="Times New Roman" w:cs="Times New Roman"/>
          <w:bCs/>
          <w:sz w:val="20"/>
          <w:szCs w:val="24"/>
        </w:rPr>
        <w:t>с последующей арендой данного имущества (с обратной арендой)</w:t>
      </w:r>
      <w:r w:rsidRPr="00864491">
        <w:rPr>
          <w:rFonts w:ascii="Times New Roman" w:eastAsia="Times New Roman" w:hAnsi="Times New Roman" w:cs="Times New Roman"/>
          <w:bCs/>
          <w:sz w:val="20"/>
          <w:szCs w:val="24"/>
        </w:rPr>
        <w:t>.</w:t>
      </w:r>
    </w:p>
    <w:p w14:paraId="390EE959"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2. Центральный аппарат/Территориальные банки ПАО Сбербанк.</w:t>
      </w:r>
    </w:p>
    <w:p w14:paraId="0C1AC2E4"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lang w:eastAsia="ru-RU"/>
        </w:rPr>
      </w:pPr>
      <w:r w:rsidRPr="00864491">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9B36A35" w14:textId="77777777" w:rsidR="00066115" w:rsidRPr="00864491" w:rsidRDefault="00066115" w:rsidP="008A0509">
      <w:pPr>
        <w:spacing w:after="0"/>
        <w:jc w:val="center"/>
        <w:rPr>
          <w:rFonts w:ascii="Times New Roman" w:eastAsia="Times New Roman" w:hAnsi="Times New Roman" w:cs="Times New Roman"/>
          <w:b/>
          <w:bCs/>
          <w:sz w:val="24"/>
          <w:szCs w:val="24"/>
          <w:lang w:eastAsia="ru-RU"/>
        </w:rPr>
      </w:pPr>
    </w:p>
    <w:p w14:paraId="72FE7B19"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1715E45A"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359008B4" w14:textId="3DE61F25"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864491">
        <w:rPr>
          <w:rFonts w:ascii="Times New Roman" w:eastAsia="Times New Roman" w:hAnsi="Times New Roman" w:cs="Times New Roman"/>
          <w:i/>
          <w:iCs/>
          <w:sz w:val="24"/>
          <w:szCs w:val="24"/>
          <w:lang w:eastAsia="ru-RU"/>
        </w:rPr>
        <w:lastRenderedPageBreak/>
        <w:t xml:space="preserve">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30F82EAE"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4C5B380F"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62827974"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14:paraId="26B8AB9C" w14:textId="6814380E"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14:paraId="159C4894" w14:textId="0A54668F"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14:paraId="2799257E" w14:textId="77777777"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14:paraId="39401071"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14:paraId="69C38555"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14:paraId="0CDEF642" w14:textId="0E9927A6"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14:paraId="0D8F9322" w14:textId="2492D2B7"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3E3A8B71"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lastRenderedPageBreak/>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который 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на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14:paraId="6A6DB980" w14:textId="67045021"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0E38D3CA"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65EC3AD"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1"/>
    </w:p>
    <w:p w14:paraId="757CC048" w14:textId="5EF6ED13"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29"/>
      </w:r>
      <w:r w:rsidR="00D543F9">
        <w:rPr>
          <w:rStyle w:val="a8"/>
          <w:rFonts w:ascii="Times New Roman" w:eastAsia="Times New Roman" w:hAnsi="Times New Roman"/>
          <w:sz w:val="24"/>
          <w:szCs w:val="24"/>
          <w:lang w:eastAsia="ru-RU"/>
        </w:rPr>
        <w:footnoteReference w:id="30"/>
      </w:r>
      <w:r>
        <w:rPr>
          <w:rFonts w:ascii="Times New Roman" w:eastAsia="Times New Roman" w:hAnsi="Times New Roman" w:cs="Times New Roman"/>
          <w:sz w:val="24"/>
          <w:szCs w:val="24"/>
          <w:lang w:eastAsia="ru-RU"/>
        </w:rPr>
        <w:t>.</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2"/>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77777777"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1"/>
      </w:r>
      <w:r w:rsidR="00DA0E51" w:rsidRPr="00864491">
        <w:rPr>
          <w:rFonts w:ascii="Times New Roman" w:hAnsi="Times New Roman" w:cs="Times New Roman"/>
          <w:sz w:val="24"/>
          <w:szCs w:val="24"/>
        </w:rPr>
        <w:t>.</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 xml:space="preserve">Продавец не позднее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4"/>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42F9FDE4"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2"/>
      </w:r>
    </w:p>
    <w:p w14:paraId="05BF891C" w14:textId="1B1B6258"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246B4F4B"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w:t>
      </w:r>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5"/>
      </w:r>
      <w:r w:rsidR="00A84B34" w:rsidRPr="00A878C6">
        <w:rPr>
          <w:rFonts w:ascii="Times New Roman" w:eastAsia="Times New Roman" w:hAnsi="Times New Roman" w:cs="Times New Roman"/>
          <w:sz w:val="24"/>
          <w:szCs w:val="24"/>
          <w:lang w:eastAsia="ru-RU"/>
        </w:rPr>
        <w:t>,</w:t>
      </w:r>
      <w:bookmarkEnd w:id="6"/>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69980D6A"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6"/>
      </w:r>
      <w:r w:rsidR="00984CEC" w:rsidRPr="00A6567F">
        <w:rPr>
          <w:rFonts w:ascii="Times New Roman" w:eastAsia="Times New Roman" w:hAnsi="Times New Roman" w:cs="Times New Roman"/>
          <w:sz w:val="24"/>
          <w:szCs w:val="24"/>
          <w:lang w:eastAsia="ru-RU"/>
        </w:rPr>
        <w:t>Стоимость Земельного участка составляет: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________. 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7"/>
      </w:r>
    </w:p>
    <w:p w14:paraId="7C466B04" w14:textId="5B63570C"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8"/>
          <w:rFonts w:ascii="Times New Roman" w:eastAsia="Times New Roman" w:hAnsi="Times New Roman"/>
          <w:sz w:val="24"/>
          <w:szCs w:val="24"/>
          <w:lang w:eastAsia="ru-RU"/>
        </w:rPr>
        <w:footnoteReference w:id="39"/>
      </w:r>
      <w:r w:rsidRPr="0086449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14:paraId="3484706A" w14:textId="0D0F4F10"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8"/>
          <w:rFonts w:ascii="Times New Roman" w:eastAsia="Times New Roman" w:hAnsi="Times New Roman"/>
          <w:sz w:val="24"/>
          <w:szCs w:val="24"/>
          <w:lang w:eastAsia="ru-RU"/>
        </w:rPr>
        <w:footnoteReference w:id="40"/>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41"/>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A84B34" w:rsidRPr="00864491">
        <w:rPr>
          <w:rFonts w:ascii="Times New Roman" w:eastAsia="Times New Roman" w:hAnsi="Times New Roman" w:cs="Times New Roman"/>
          <w:sz w:val="24"/>
          <w:szCs w:val="24"/>
          <w:lang w:eastAsia="ru-RU"/>
        </w:rPr>
        <w:t xml:space="preserve">10 (десяти)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8"/>
      <w:bookmarkEnd w:id="9"/>
    </w:p>
    <w:p w14:paraId="57D96501" w14:textId="4A0E4C2E"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lastRenderedPageBreak/>
        <w:footnoteReference w:id="46"/>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 xml:space="preserve">(оставшейся части в размере ________ (____________) ________, </w:t>
      </w:r>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4F534EB3"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8"/>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9"/>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5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с даты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21B12E79"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51"/>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w:t>
      </w:r>
      <w:r w:rsidR="00DB1759" w:rsidRPr="00DB1759">
        <w:rPr>
          <w:rFonts w:ascii="Times New Roman" w:eastAsia="Times New Roman" w:hAnsi="Times New Roman" w:cs="Times New Roman"/>
          <w:sz w:val="24"/>
          <w:szCs w:val="24"/>
          <w:lang w:eastAsia="ru-RU"/>
        </w:rPr>
        <w:lastRenderedPageBreak/>
        <w:t xml:space="preserve">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2"/>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3ECE0D10"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4"/>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5"/>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w:t>
      </w:r>
      <w:r w:rsidR="00FA5062" w:rsidRPr="00864491">
        <w:rPr>
          <w:rFonts w:ascii="Times New Roman" w:eastAsia="Times New Roman" w:hAnsi="Times New Roman" w:cs="Times New Roman"/>
          <w:sz w:val="24"/>
          <w:szCs w:val="24"/>
          <w:lang w:eastAsia="ru-RU"/>
        </w:rPr>
        <w:lastRenderedPageBreak/>
        <w:t>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 xml:space="preserve">в течение 10 (десяти) рабочих дней с даты расторжения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r w:rsidR="00FA5062"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xml:space="preserve">), в течение 10 (десяти) рабочих дней </w:t>
      </w:r>
      <w:r w:rsidRPr="00864491">
        <w:rPr>
          <w:rFonts w:ascii="Times New Roman" w:eastAsia="Times New Roman" w:hAnsi="Times New Roman" w:cs="Times New Roman"/>
          <w:sz w:val="24"/>
          <w:szCs w:val="24"/>
          <w:lang w:eastAsia="ru-RU"/>
        </w:rPr>
        <w:lastRenderedPageBreak/>
        <w:t>с даты подписания Сторонами актов приема-передачи Имущества (возврата Имущества Продавцу).</w:t>
      </w:r>
      <w:bookmarkEnd w:id="14"/>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54BB3FA7" w14:textId="0CBDAE5A"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в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r>
        <w:rPr>
          <w:rStyle w:val="a8"/>
          <w:rFonts w:ascii="Times New Roman" w:hAnsi="Times New Roman"/>
          <w:sz w:val="24"/>
          <w:szCs w:val="24"/>
        </w:rPr>
        <w:footnoteReference w:id="57"/>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40BCF896"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w:t>
      </w:r>
      <w:r w:rsidRPr="00864491">
        <w:rPr>
          <w:rFonts w:ascii="Times New Roman" w:eastAsia="Times New Roman" w:hAnsi="Times New Roman" w:cs="Times New Roman"/>
          <w:sz w:val="24"/>
          <w:szCs w:val="24"/>
          <w:lang w:eastAsia="ru-RU"/>
        </w:rPr>
        <w:lastRenderedPageBreak/>
        <w:t xml:space="preserve">–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9"/>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268CBEAF" w14:textId="03FD4650"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1CD44871" w14:textId="77777777"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61"/>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lastRenderedPageBreak/>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77777777"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2"/>
            </w:r>
            <w:r w:rsidR="004E2AD8"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
    <w:p w14:paraId="799AFD48"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r w:rsidRPr="00A6567F">
        <w:rPr>
          <w:rFonts w:ascii="Times New Roman" w:eastAsia="Times New Roman" w:hAnsi="Times New Roman" w:cs="Times New Roman"/>
          <w:sz w:val="24"/>
          <w:szCs w:val="24"/>
        </w:rPr>
        <w:t>от_____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7F810B99"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14A6F45B"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5"/>
      </w:r>
    </w:p>
    <w:p w14:paraId="65E6E250" w14:textId="6273A2A5"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6"/>
      </w:r>
    </w:p>
    <w:p w14:paraId="65850F05" w14:textId="09338802"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8"/>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9"/>
      </w:r>
      <w:r w:rsidR="00E46EF7" w:rsidRPr="00864491">
        <w:rPr>
          <w:rFonts w:ascii="Times New Roman" w:eastAsia="Times New Roman" w:hAnsi="Times New Roman" w:cs="Times New Roman"/>
          <w:sz w:val="24"/>
          <w:szCs w:val="24"/>
          <w:lang w:eastAsia="ru-RU"/>
        </w:rPr>
        <w:t>.</w:t>
      </w:r>
    </w:p>
    <w:p w14:paraId="3C9E2B9A" w14:textId="77777777"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14:paraId="1AFB854B"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2"/>
      </w:r>
    </w:p>
    <w:p w14:paraId="3E3559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3"/>
      </w:r>
    </w:p>
    <w:p w14:paraId="1FBC1E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7"/>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газоудаления (вентиляторы, </w:t>
            </w:r>
            <w:r w:rsidRPr="00864491">
              <w:rPr>
                <w:rFonts w:ascii="Times New Roman" w:eastAsia="Times New Roman" w:hAnsi="Times New Roman" w:cs="Times New Roman"/>
                <w:sz w:val="24"/>
                <w:szCs w:val="24"/>
                <w:lang w:eastAsia="ru-RU"/>
              </w:rPr>
              <w:lastRenderedPageBreak/>
              <w:t>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Газовое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Водосчетчики</w:t>
            </w:r>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864491">
              <w:rPr>
                <w:rFonts w:ascii="Times New Roman" w:eastAsia="Times New Roman" w:hAnsi="Times New Roman" w:cs="Times New Roman"/>
                <w:sz w:val="24"/>
                <w:szCs w:val="24"/>
                <w:lang w:eastAsia="ru-RU"/>
              </w:rPr>
              <w:lastRenderedPageBreak/>
              <w:t>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мультизональные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14:paraId="47C7DB9E" w14:textId="77777777"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77777777"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3751910B" w14:textId="77777777"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п/п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п/п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3"/>
            </w: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77777777"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5"/>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6"/>
            </w: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lastRenderedPageBreak/>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77777777"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8"/>
      </w:r>
      <w:r w:rsidRPr="00864491">
        <w:rPr>
          <w:sz w:val="24"/>
        </w:rPr>
        <w:t>, ______________________</w:t>
      </w:r>
      <w:r w:rsidRPr="00864491">
        <w:rPr>
          <w:rStyle w:val="a8"/>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864491">
        <w:rPr>
          <w:sz w:val="24"/>
        </w:rPr>
        <w:lastRenderedPageBreak/>
        <w:t>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864491">
        <w:rPr>
          <w:sz w:val="24"/>
          <w:szCs w:val="24"/>
        </w:rPr>
        <w:lastRenderedPageBreak/>
        <w:t xml:space="preserve">соответствии с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3A383A">
        <w:tc>
          <w:tcPr>
            <w:tcW w:w="4788" w:type="dxa"/>
            <w:shd w:val="clear" w:color="auto" w:fill="auto"/>
          </w:tcPr>
          <w:p w14:paraId="4404CD3B" w14:textId="77777777"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3A383A">
        <w:tc>
          <w:tcPr>
            <w:tcW w:w="4788" w:type="dxa"/>
            <w:shd w:val="clear" w:color="auto" w:fill="auto"/>
          </w:tcPr>
          <w:p w14:paraId="5B0E1812"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2"/>
            </w:r>
            <w:r w:rsidRPr="00864491">
              <w:rPr>
                <w:rFonts w:ascii="Times New Roman" w:hAnsi="Times New Roman" w:cs="Times New Roman"/>
                <w:sz w:val="24"/>
                <w:szCs w:val="24"/>
              </w:rPr>
              <w:t>Должность</w:t>
            </w:r>
          </w:p>
          <w:p w14:paraId="46BE614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4251E552"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lastRenderedPageBreak/>
        <w:footnoteReference w:id="93"/>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п/п</w:t>
            </w:r>
          </w:p>
        </w:tc>
        <w:tc>
          <w:tcPr>
            <w:tcW w:w="2658" w:type="dxa"/>
            <w:vAlign w:val="center"/>
          </w:tcPr>
          <w:p w14:paraId="52D3AEEE" w14:textId="77777777"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4"/>
            </w:r>
          </w:p>
        </w:tc>
        <w:tc>
          <w:tcPr>
            <w:tcW w:w="2593" w:type="dxa"/>
            <w:vAlign w:val="center"/>
          </w:tcPr>
          <w:p w14:paraId="1DEABA3A" w14:textId="77777777"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5"/>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6"/>
            </w: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м.п.</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м.п.</w:t>
            </w:r>
          </w:p>
        </w:tc>
      </w:tr>
    </w:tbl>
    <w:p w14:paraId="0CAEA8A5" w14:textId="77777777"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F8FC" w14:textId="77777777" w:rsidR="00B91605" w:rsidRDefault="00B91605" w:rsidP="00705D6D">
      <w:pPr>
        <w:spacing w:after="0" w:line="240" w:lineRule="auto"/>
      </w:pPr>
      <w:r>
        <w:separator/>
      </w:r>
    </w:p>
  </w:endnote>
  <w:endnote w:type="continuationSeparator" w:id="0">
    <w:p w14:paraId="2E0F4A85" w14:textId="77777777" w:rsidR="00B91605" w:rsidRDefault="00B91605"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4CF" w14:textId="77777777" w:rsidR="00EA2744" w:rsidRDefault="00EA2744" w:rsidP="00B032D4">
    <w:pPr>
      <w:pStyle w:val="af6"/>
    </w:pPr>
    <w:r>
      <w:rPr>
        <w:rFonts w:ascii="Times New Roman" w:hAnsi="Times New Roman" w:cs="Times New Roman"/>
        <w:sz w:val="28"/>
        <w:szCs w:val="28"/>
      </w:rPr>
      <w:t>________________/________________/     ________________/________________/</w:t>
    </w:r>
  </w:p>
  <w:p w14:paraId="10A3BF93" w14:textId="745294E8" w:rsidR="00EA2744" w:rsidRPr="00F17B7F" w:rsidRDefault="00B91605"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sidR="00E62F51">
          <w:rPr>
            <w:rFonts w:ascii="Times New Roman" w:hAnsi="Times New Roman" w:cs="Times New Roman"/>
            <w:noProof/>
            <w:sz w:val="24"/>
            <w:szCs w:val="24"/>
          </w:rPr>
          <w:t>1</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B142" w14:textId="77777777" w:rsidR="00B91605" w:rsidRDefault="00B91605" w:rsidP="00705D6D">
      <w:pPr>
        <w:spacing w:after="0" w:line="240" w:lineRule="auto"/>
      </w:pPr>
      <w:r>
        <w:separator/>
      </w:r>
    </w:p>
  </w:footnote>
  <w:footnote w:type="continuationSeparator" w:id="0">
    <w:p w14:paraId="4AEDC8D0" w14:textId="77777777" w:rsidR="00B91605" w:rsidRDefault="00B91605" w:rsidP="00705D6D">
      <w:pPr>
        <w:spacing w:after="0" w:line="240" w:lineRule="auto"/>
      </w:pPr>
      <w:r>
        <w:continuationSeparator/>
      </w:r>
    </w:p>
  </w:footnote>
  <w:footnote w:id="1">
    <w:p w14:paraId="73E6506F" w14:textId="1BF704DA"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65A8A111" w14:textId="7ECA5C08"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7D20530" w14:textId="5BB1EDD6"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1137F500" w14:textId="7621CB04"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2ABEC317"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34F04C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3976FB58"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966C94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9A83F36" w14:textId="77777777"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474398B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07462648" w14:textId="1F6C9965"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2937596C"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4B6E3FBA"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5F8FA4F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3EC207D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622C06F7" w14:textId="77777777"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34B408C4" w14:textId="6A812BB3"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79C1277C"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2434267E"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A1211FF" w14:textId="6D12608F"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7FB57262" w14:textId="77777777"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6EF205CC" w14:textId="0578F953"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14:paraId="55D54809" w14:textId="5215399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23974E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145E65C" w14:textId="4E80DC02"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AFE2F46" w14:textId="78766E7B"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4820F935" w14:textId="20134441"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042A5FA2" w14:textId="0507B179"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3D28E473" w14:textId="072722C8"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41F1CF30" w14:textId="77777777" w:rsidR="00EA2744" w:rsidRPr="005941BD" w:rsidRDefault="00EA2744"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14686627" w14:textId="7F74E4AF"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042391DB" w14:textId="77ED953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639F2E1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6CB6FBCB" w14:textId="77777777"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996BA27" w14:textId="097652D1"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4E6E094B"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6E6772F0" w14:textId="021FA83C"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11B14239"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5E23B435" w14:textId="77777777"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584640E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1A33A5BF" w14:textId="5C7D56E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6CC26409" w14:textId="771ACD2D"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7884ACDF" w14:textId="1D06D820"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14E8CDBE"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4229A6B3" w14:textId="407CA94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6">
    <w:p w14:paraId="52ECEF1A" w14:textId="5A3E30F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0874013B" w14:textId="12FD2CC5"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25283438"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12680FAE" w14:textId="77777777"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3D2E36B1"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1E23D552" w14:textId="334AA226"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70F3E310"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6D4953ED"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12590A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92A28C3"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7BC1F466" w14:textId="1385A63E"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D417F6E" w14:textId="212DA4EB"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5AC9E3F7" w14:textId="6AB2BD12"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9">
    <w:p w14:paraId="0E3B5EC3" w14:textId="77777777"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42509DD2"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14:paraId="582FFEA3" w14:textId="12F8B99D"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2">
    <w:p w14:paraId="44488E07" w14:textId="6AF56EC2"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14:paraId="2E7D821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4">
    <w:p w14:paraId="1FF40372" w14:textId="015DF17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14:paraId="6F34FF8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14:paraId="5F3B08E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7">
    <w:p w14:paraId="76D238BF"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14:paraId="79D7F09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9">
    <w:p w14:paraId="6C36D9B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14:paraId="0F4AB56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14:paraId="401E9A6B"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14:paraId="7116DED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14:paraId="156F2A5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4">
    <w:p w14:paraId="64B7C516"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14:paraId="7910BE6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6">
    <w:p w14:paraId="12652DF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14:paraId="4EA22225" w14:textId="18149F22"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14:paraId="3D04BA1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7964A7C0"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0">
    <w:p w14:paraId="258459F4" w14:textId="6A29A41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14:paraId="617B9A04" w14:textId="5A8987F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14:paraId="5DD0640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3">
    <w:p w14:paraId="1AADFF90" w14:textId="2459A1FE"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14:paraId="5F81C286" w14:textId="33B8A4B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14:paraId="04810864" w14:textId="77777777"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14:paraId="652B96D4"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7">
    <w:p w14:paraId="7C445B20" w14:textId="77777777"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8">
    <w:p w14:paraId="6568D7D4"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89">
    <w:p w14:paraId="022CCDF1"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90">
    <w:p w14:paraId="0BE53593"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14:paraId="73450385"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14:paraId="39A50237"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14:paraId="5FF6FC5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14:paraId="213BEAA1"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95">
    <w:p w14:paraId="12A4E57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14:paraId="017DAC1B" w14:textId="2D3B12A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3B66"/>
  <w15:docId w15:val="{8E927897-ED3E-4530-A9F8-F75D41E9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6D1D-0CF8-4CC9-A57C-929CA284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25</Pages>
  <Words>6805</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Малютин Максим Анатольевич</cp:lastModifiedBy>
  <cp:revision>75</cp:revision>
  <cp:lastPrinted>2018-10-09T11:11:00Z</cp:lastPrinted>
  <dcterms:created xsi:type="dcterms:W3CDTF">2017-06-21T15:29:00Z</dcterms:created>
  <dcterms:modified xsi:type="dcterms:W3CDTF">2019-09-05T07:59:00Z</dcterms:modified>
</cp:coreProperties>
</file>