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EA4B01" w:rsidRPr="00EA4B0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A4B01" w:rsidRPr="00EA4B0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EA4B01" w:rsidRPr="00EA4B0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EA4B01" w:rsidRPr="00EA4B0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EA4B01" w:rsidRPr="00EA4B01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="00EA4B01" w:rsidRPr="00EA4B01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="00EA4B01" w:rsidRPr="00EA4B01">
        <w:rPr>
          <w:rFonts w:ascii="Times New Roman" w:hAnsi="Times New Roman" w:cs="Times New Roman"/>
          <w:sz w:val="24"/>
          <w:szCs w:val="24"/>
        </w:rPr>
        <w:t>-банк» (Общество с ограниченной ответственностью) («</w:t>
      </w:r>
      <w:proofErr w:type="spellStart"/>
      <w:r w:rsidR="00EA4B01" w:rsidRPr="00EA4B01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="00EA4B01" w:rsidRPr="00EA4B01">
        <w:rPr>
          <w:rFonts w:ascii="Times New Roman" w:hAnsi="Times New Roman" w:cs="Times New Roman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EA4B01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EA4B01" w:rsidRPr="00EA4B01">
        <w:rPr>
          <w:rFonts w:ascii="Times New Roman" w:hAnsi="Times New Roman" w:cs="Times New Roman"/>
          <w:sz w:val="24"/>
          <w:lang w:eastAsia="ru-RU"/>
        </w:rPr>
        <w:t>сообщение 78030267656 в газете АО «Коммерсантъ» от 12.10.2019 № 187(6667)</w:t>
      </w:r>
      <w:r w:rsidR="00EA4B01">
        <w:rPr>
          <w:rFonts w:ascii="Times New Roman" w:hAnsi="Times New Roman" w:cs="Times New Roman"/>
          <w:sz w:val="24"/>
          <w:lang w:eastAsia="ru-RU"/>
        </w:rPr>
        <w:t xml:space="preserve">)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лотам 1, </w:t>
      </w:r>
      <w:r w:rsidR="00EA4B01">
        <w:rPr>
          <w:rFonts w:ascii="Times New Roman" w:hAnsi="Times New Roman" w:cs="Times New Roman"/>
          <w:sz w:val="24"/>
          <w:lang w:eastAsia="ru-RU"/>
        </w:rPr>
        <w:t>2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F6563"/>
    <w:rsid w:val="00A50FF2"/>
    <w:rsid w:val="00AC5F5A"/>
    <w:rsid w:val="00EA4B01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3A80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2020-04-16T09:49:00Z</dcterms:created>
  <dcterms:modified xsi:type="dcterms:W3CDTF">2020-04-16T09:49:00Z</dcterms:modified>
</cp:coreProperties>
</file>