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A82235" w:rsidRDefault="0095567C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95567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567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5567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5567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5567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5567C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(резолютивная часть объявлена 25 </w:t>
      </w:r>
      <w:proofErr w:type="gramStart"/>
      <w:r w:rsidRPr="0095567C">
        <w:rPr>
          <w:rFonts w:ascii="Times New Roman" w:hAnsi="Times New Roman" w:cs="Times New Roman"/>
          <w:sz w:val="24"/>
          <w:szCs w:val="24"/>
        </w:rPr>
        <w:t xml:space="preserve">сентября 2018 г.) по делу № А40-153804/18-178-224 «Б» конкурсным управляющим (ликвидатором) Акционерным </w:t>
      </w:r>
      <w:r w:rsidRPr="00A82235">
        <w:rPr>
          <w:rFonts w:ascii="Times New Roman" w:hAnsi="Times New Roman" w:cs="Times New Roman"/>
          <w:sz w:val="24"/>
          <w:szCs w:val="24"/>
        </w:rPr>
        <w:t xml:space="preserve">обществом Коммерческий Банк «РУБЛЕВ» (АО КБ «РУБЛЕВ»), адрес регистрации: 105066, г. Москва, </w:t>
      </w:r>
      <w:proofErr w:type="spellStart"/>
      <w:r w:rsidRPr="00A82235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A8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23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82235">
        <w:rPr>
          <w:rFonts w:ascii="Times New Roman" w:hAnsi="Times New Roman" w:cs="Times New Roman"/>
          <w:sz w:val="24"/>
          <w:szCs w:val="24"/>
        </w:rPr>
        <w:t>-д, д. 3, стр. 2, ИНН 7744001151, ОГРН 1027700159233)</w:t>
      </w:r>
      <w:r w:rsidR="001C1E80" w:rsidRPr="00A82235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1C1E80" w:rsidRPr="00A822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A822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A82235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A822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A82235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A82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F4E" w:rsidRPr="00A8223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A82235">
        <w:rPr>
          <w:rFonts w:ascii="Times New Roman" w:hAnsi="Times New Roman" w:cs="Times New Roman"/>
          <w:sz w:val="24"/>
          <w:szCs w:val="24"/>
          <w:lang w:eastAsia="ru-RU"/>
        </w:rPr>
        <w:t>сообщение 78030270335 в газете АО «Коммерсантъ» от 26.10.2019 г. № 197(6677))</w:t>
      </w:r>
      <w:r w:rsidR="00DB4F4E" w:rsidRPr="00A82235">
        <w:rPr>
          <w:rFonts w:ascii="Times New Roman" w:hAnsi="Times New Roman" w:cs="Times New Roman"/>
          <w:sz w:val="24"/>
          <w:szCs w:val="24"/>
          <w:lang w:eastAsia="ru-RU"/>
        </w:rPr>
        <w:t xml:space="preserve"> по лотам </w:t>
      </w:r>
      <w:r w:rsidRPr="00A82235">
        <w:rPr>
          <w:rFonts w:ascii="Times New Roman" w:hAnsi="Times New Roman" w:cs="Times New Roman"/>
          <w:sz w:val="24"/>
          <w:szCs w:val="24"/>
          <w:lang w:eastAsia="ru-RU"/>
        </w:rPr>
        <w:t>1-17,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>19-23</w:t>
      </w:r>
      <w:r w:rsidR="00DB4F4E" w:rsidRPr="00A8223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4F4E" w:rsidRPr="00A82235" w:rsidRDefault="00DB4F4E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F4E" w:rsidRPr="00A82235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A82235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82235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865B45" w:rsidRPr="00A82235">
        <w:rPr>
          <w:rFonts w:ascii="Times New Roman" w:hAnsi="Times New Roman" w:cs="Times New Roman"/>
          <w:sz w:val="24"/>
          <w:lang w:eastAsia="ru-RU"/>
        </w:rPr>
        <w:t xml:space="preserve">1-17, 19-23 </w:t>
      </w:r>
      <w:r w:rsidRPr="00A82235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A82235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0A64" w:rsidRPr="00A82235">
        <w:rPr>
          <w:rFonts w:ascii="Times New Roman" w:hAnsi="Times New Roman" w:cs="Times New Roman"/>
          <w:sz w:val="24"/>
          <w:lang w:eastAsia="ru-RU"/>
        </w:rPr>
        <w:t>25</w:t>
      </w:r>
      <w:r w:rsidR="00CB2364" w:rsidRPr="00A82235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A82235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A82235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A82235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82235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865B45" w:rsidRPr="00A82235" w:rsidRDefault="00297B18" w:rsidP="00865B4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65B45" w:rsidRPr="00A82235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3-5, 11, 13:</w:t>
      </w:r>
    </w:p>
    <w:p w:rsidR="00865B45" w:rsidRPr="00A82235" w:rsidRDefault="00865B45" w:rsidP="00865B4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92,00% от начальной цены продажи лотов;</w:t>
      </w:r>
    </w:p>
    <w:p w:rsidR="00865B45" w:rsidRPr="00A82235" w:rsidRDefault="00865B45" w:rsidP="00865B4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03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90,00% от начальной цены продажи лотов;</w:t>
      </w:r>
    </w:p>
    <w:p w:rsidR="00421BEA" w:rsidRPr="00A82235" w:rsidRDefault="00865B45" w:rsidP="00865B4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F61FBB" w:rsidRPr="00A82235">
        <w:rPr>
          <w:rFonts w:ascii="Times New Roman" w:hAnsi="Times New Roman" w:cs="Times New Roman"/>
          <w:color w:val="000000"/>
          <w:sz w:val="24"/>
          <w:szCs w:val="24"/>
        </w:rPr>
        <w:t>21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88,00% от начальной цены продажи лотов.</w:t>
      </w:r>
    </w:p>
    <w:p w:rsidR="00F61FBB" w:rsidRPr="00A82235" w:rsidRDefault="00F61FBB" w:rsidP="00F61FB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82235">
        <w:rPr>
          <w:rFonts w:ascii="Times New Roman" w:hAnsi="Times New Roman" w:cs="Times New Roman"/>
          <w:b/>
          <w:color w:val="000000"/>
          <w:sz w:val="24"/>
          <w:szCs w:val="24"/>
        </w:rPr>
        <w:t>Для лотов 2, 10, 12, 14:</w:t>
      </w:r>
    </w:p>
    <w:p w:rsidR="00F61FBB" w:rsidRPr="00A82235" w:rsidRDefault="00F61FBB" w:rsidP="00F61FB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>26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лотов;</w:t>
      </w:r>
    </w:p>
    <w:p w:rsidR="00F61FBB" w:rsidRPr="00F61FBB" w:rsidRDefault="00F61FBB" w:rsidP="00F61FB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>03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822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лотов;</w:t>
      </w:r>
    </w:p>
    <w:p w:rsidR="00F61FBB" w:rsidRDefault="00F61FBB" w:rsidP="00F61FB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FB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 w:rsidRPr="00F61FBB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 июля </w:t>
      </w:r>
      <w:r w:rsidRPr="00F61FBB">
        <w:rPr>
          <w:rFonts w:ascii="Times New Roman" w:hAnsi="Times New Roman" w:cs="Times New Roman"/>
          <w:color w:val="000000"/>
          <w:sz w:val="24"/>
          <w:szCs w:val="24"/>
        </w:rPr>
        <w:t>2020 г. - в размере 58,00% от начальной цены продажи лотов.</w:t>
      </w:r>
    </w:p>
    <w:p w:rsidR="00940480" w:rsidRPr="00940480" w:rsidRDefault="00940480" w:rsidP="00940480">
      <w:pPr>
        <w:pStyle w:val="a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940480">
        <w:rPr>
          <w:rFonts w:ascii="Times New Roman" w:hAnsi="Times New Roman" w:cs="Times New Roman"/>
          <w:b/>
          <w:sz w:val="24"/>
        </w:rPr>
        <w:t>Для лот</w:t>
      </w:r>
      <w:r>
        <w:rPr>
          <w:rFonts w:ascii="Times New Roman" w:hAnsi="Times New Roman" w:cs="Times New Roman"/>
          <w:b/>
          <w:sz w:val="24"/>
        </w:rPr>
        <w:t>а</w:t>
      </w:r>
      <w:r w:rsidRPr="00940480">
        <w:rPr>
          <w:rFonts w:ascii="Times New Roman" w:hAnsi="Times New Roman" w:cs="Times New Roman"/>
          <w:b/>
          <w:sz w:val="24"/>
        </w:rPr>
        <w:t xml:space="preserve"> 6:</w:t>
      </w:r>
    </w:p>
    <w:p w:rsidR="00940480" w:rsidRPr="00940480" w:rsidRDefault="00940480" w:rsidP="00940480">
      <w:pPr>
        <w:pStyle w:val="a6"/>
        <w:jc w:val="both"/>
        <w:rPr>
          <w:rFonts w:ascii="Times New Roman" w:hAnsi="Times New Roman" w:cs="Times New Roman"/>
          <w:sz w:val="24"/>
        </w:rPr>
      </w:pPr>
      <w:r w:rsidRPr="00940480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26 июня</w:t>
      </w:r>
      <w:r w:rsidRPr="00940480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02 июля</w:t>
      </w:r>
      <w:r w:rsidRPr="00940480">
        <w:rPr>
          <w:rFonts w:ascii="Times New Roman" w:hAnsi="Times New Roman" w:cs="Times New Roman"/>
          <w:sz w:val="24"/>
        </w:rPr>
        <w:t xml:space="preserve"> 2020 г. - в размере 80,00%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940480">
        <w:rPr>
          <w:rFonts w:ascii="Times New Roman" w:hAnsi="Times New Roman" w:cs="Times New Roman"/>
          <w:sz w:val="24"/>
        </w:rPr>
        <w:t>;</w:t>
      </w:r>
    </w:p>
    <w:p w:rsidR="00940480" w:rsidRPr="00940480" w:rsidRDefault="00940480" w:rsidP="00940480">
      <w:pPr>
        <w:pStyle w:val="a6"/>
        <w:jc w:val="both"/>
        <w:rPr>
          <w:rFonts w:ascii="Times New Roman" w:hAnsi="Times New Roman" w:cs="Times New Roman"/>
          <w:sz w:val="24"/>
        </w:rPr>
      </w:pPr>
      <w:r w:rsidRPr="00940480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03 июля</w:t>
      </w:r>
      <w:r w:rsidRPr="00940480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09 июля</w:t>
      </w:r>
      <w:r w:rsidRPr="00940480">
        <w:rPr>
          <w:rFonts w:ascii="Times New Roman" w:hAnsi="Times New Roman" w:cs="Times New Roman"/>
          <w:sz w:val="24"/>
        </w:rPr>
        <w:t xml:space="preserve"> 2020 г. - в размере 75,00%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940480">
        <w:rPr>
          <w:rFonts w:ascii="Times New Roman" w:hAnsi="Times New Roman" w:cs="Times New Roman"/>
          <w:sz w:val="24"/>
        </w:rPr>
        <w:t>;</w:t>
      </w:r>
    </w:p>
    <w:p w:rsidR="00F61FBB" w:rsidRDefault="00940480" w:rsidP="00940480">
      <w:pPr>
        <w:pStyle w:val="a6"/>
        <w:jc w:val="both"/>
        <w:rPr>
          <w:rFonts w:ascii="Times New Roman" w:hAnsi="Times New Roman" w:cs="Times New Roman"/>
          <w:sz w:val="24"/>
        </w:rPr>
      </w:pPr>
      <w:r w:rsidRPr="00940480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10 июля</w:t>
      </w:r>
      <w:r w:rsidRPr="00940480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21 июля</w:t>
      </w:r>
      <w:r w:rsidRPr="00940480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940480">
        <w:rPr>
          <w:rFonts w:ascii="Times New Roman" w:hAnsi="Times New Roman" w:cs="Times New Roman"/>
          <w:sz w:val="24"/>
        </w:rPr>
        <w:t>.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b/>
          <w:sz w:val="24"/>
        </w:rPr>
        <w:t>Для лотов 7, 9, 16</w:t>
      </w:r>
      <w:r w:rsidRPr="00622CD7">
        <w:rPr>
          <w:rFonts w:ascii="Times New Roman" w:hAnsi="Times New Roman" w:cs="Times New Roman"/>
          <w:sz w:val="24"/>
        </w:rPr>
        <w:t>: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26 июня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02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76,00% от начальной цены продажи лотов;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03 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09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лотов;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10 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21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лотов.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622CD7">
        <w:rPr>
          <w:rFonts w:ascii="Times New Roman" w:hAnsi="Times New Roman" w:cs="Times New Roman"/>
          <w:b/>
          <w:sz w:val="24"/>
        </w:rPr>
        <w:t>Для лота 8: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26 июня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02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</w:t>
      </w:r>
      <w:r w:rsidRPr="00622CD7">
        <w:rPr>
          <w:rFonts w:ascii="Times New Roman" w:hAnsi="Times New Roman" w:cs="Times New Roman"/>
          <w:sz w:val="24"/>
        </w:rPr>
        <w:t>а</w:t>
      </w:r>
      <w:r w:rsidRPr="00622CD7">
        <w:rPr>
          <w:rFonts w:ascii="Times New Roman" w:hAnsi="Times New Roman" w:cs="Times New Roman"/>
          <w:sz w:val="24"/>
        </w:rPr>
        <w:t>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03 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09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55,00% от начальной цены продажи лота;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10 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21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46,00% от начальной цены продажи лота.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622CD7">
        <w:rPr>
          <w:rFonts w:ascii="Times New Roman" w:hAnsi="Times New Roman" w:cs="Times New Roman"/>
          <w:b/>
          <w:sz w:val="24"/>
        </w:rPr>
        <w:t>Для лота 15: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26 июня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02</w:t>
      </w:r>
      <w:r w:rsidRPr="00622CD7">
        <w:rPr>
          <w:rFonts w:ascii="Times New Roman" w:hAnsi="Times New Roman" w:cs="Times New Roman"/>
          <w:sz w:val="24"/>
        </w:rPr>
        <w:t xml:space="preserve"> </w:t>
      </w:r>
      <w:r w:rsidRPr="00622CD7">
        <w:rPr>
          <w:rFonts w:ascii="Times New Roman" w:hAnsi="Times New Roman" w:cs="Times New Roman"/>
          <w:sz w:val="24"/>
        </w:rPr>
        <w:t>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68,00% от начальной цены продажи лота;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03</w:t>
      </w:r>
      <w:r w:rsidRPr="00622CD7">
        <w:rPr>
          <w:rFonts w:ascii="Times New Roman" w:hAnsi="Times New Roman" w:cs="Times New Roman"/>
          <w:sz w:val="24"/>
        </w:rPr>
        <w:t xml:space="preserve"> </w:t>
      </w:r>
      <w:r w:rsidRPr="00622CD7">
        <w:rPr>
          <w:rFonts w:ascii="Times New Roman" w:hAnsi="Times New Roman" w:cs="Times New Roman"/>
          <w:sz w:val="24"/>
        </w:rPr>
        <w:t>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09</w:t>
      </w:r>
      <w:r w:rsidRPr="00622CD7">
        <w:rPr>
          <w:rFonts w:ascii="Times New Roman" w:hAnsi="Times New Roman" w:cs="Times New Roman"/>
          <w:sz w:val="24"/>
        </w:rPr>
        <w:t xml:space="preserve"> </w:t>
      </w:r>
      <w:r w:rsidRPr="00622CD7">
        <w:rPr>
          <w:rFonts w:ascii="Times New Roman" w:hAnsi="Times New Roman" w:cs="Times New Roman"/>
          <w:sz w:val="24"/>
        </w:rPr>
        <w:t>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60,00% от начальной цены продажи лота;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10</w:t>
      </w:r>
      <w:r w:rsidRPr="00622CD7">
        <w:rPr>
          <w:rFonts w:ascii="Times New Roman" w:hAnsi="Times New Roman" w:cs="Times New Roman"/>
          <w:sz w:val="24"/>
        </w:rPr>
        <w:t xml:space="preserve"> </w:t>
      </w:r>
      <w:r w:rsidRPr="00622CD7">
        <w:rPr>
          <w:rFonts w:ascii="Times New Roman" w:hAnsi="Times New Roman" w:cs="Times New Roman"/>
          <w:sz w:val="24"/>
        </w:rPr>
        <w:t>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21</w:t>
      </w:r>
      <w:r w:rsidRPr="00622CD7">
        <w:rPr>
          <w:rFonts w:ascii="Times New Roman" w:hAnsi="Times New Roman" w:cs="Times New Roman"/>
          <w:sz w:val="24"/>
        </w:rPr>
        <w:t xml:space="preserve"> </w:t>
      </w:r>
      <w:r w:rsidRPr="00622CD7">
        <w:rPr>
          <w:rFonts w:ascii="Times New Roman" w:hAnsi="Times New Roman" w:cs="Times New Roman"/>
          <w:sz w:val="24"/>
        </w:rPr>
        <w:t>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52,00% от начальной цены продажи лота.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622CD7">
        <w:rPr>
          <w:rFonts w:ascii="Times New Roman" w:hAnsi="Times New Roman" w:cs="Times New Roman"/>
          <w:b/>
          <w:sz w:val="24"/>
        </w:rPr>
        <w:t>Д</w:t>
      </w:r>
      <w:r w:rsidRPr="00622CD7">
        <w:rPr>
          <w:rFonts w:ascii="Times New Roman" w:hAnsi="Times New Roman" w:cs="Times New Roman"/>
          <w:b/>
          <w:sz w:val="24"/>
        </w:rPr>
        <w:t>ля лота 17: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26 июня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>02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52,00% от начальной цены продажи лота;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t xml:space="preserve">с </w:t>
      </w:r>
      <w:r w:rsidRPr="00622CD7">
        <w:rPr>
          <w:rFonts w:ascii="Times New Roman" w:hAnsi="Times New Roman" w:cs="Times New Roman"/>
          <w:sz w:val="24"/>
        </w:rPr>
        <w:t>03 июля</w:t>
      </w:r>
      <w:r w:rsidRPr="00622CD7">
        <w:rPr>
          <w:rFonts w:ascii="Times New Roman" w:hAnsi="Times New Roman" w:cs="Times New Roman"/>
          <w:sz w:val="24"/>
        </w:rPr>
        <w:t xml:space="preserve"> 2020 г. по </w:t>
      </w:r>
      <w:r w:rsidRPr="00622CD7">
        <w:rPr>
          <w:rFonts w:ascii="Times New Roman" w:hAnsi="Times New Roman" w:cs="Times New Roman"/>
          <w:sz w:val="24"/>
        </w:rPr>
        <w:t xml:space="preserve">09 июля </w:t>
      </w:r>
      <w:r w:rsidRPr="00622CD7">
        <w:rPr>
          <w:rFonts w:ascii="Times New Roman" w:hAnsi="Times New Roman" w:cs="Times New Roman"/>
          <w:sz w:val="24"/>
        </w:rPr>
        <w:t>2020 г. - в размере 40,00% от начальной цены продажи лота;</w:t>
      </w:r>
    </w:p>
    <w:p w:rsidR="00622CD7" w:rsidRPr="00622CD7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622CD7">
        <w:rPr>
          <w:rFonts w:ascii="Times New Roman" w:hAnsi="Times New Roman" w:cs="Times New Roman"/>
          <w:sz w:val="24"/>
        </w:rPr>
        <w:lastRenderedPageBreak/>
        <w:t xml:space="preserve">с </w:t>
      </w:r>
      <w:r w:rsidRPr="00622CD7">
        <w:rPr>
          <w:rFonts w:ascii="Times New Roman" w:hAnsi="Times New Roman" w:cs="Times New Roman"/>
          <w:sz w:val="24"/>
        </w:rPr>
        <w:t xml:space="preserve">10 июля </w:t>
      </w:r>
      <w:r w:rsidRPr="00622CD7">
        <w:rPr>
          <w:rFonts w:ascii="Times New Roman" w:hAnsi="Times New Roman" w:cs="Times New Roman"/>
          <w:sz w:val="24"/>
        </w:rPr>
        <w:t xml:space="preserve">2020 г. по </w:t>
      </w:r>
      <w:r w:rsidRPr="00622CD7">
        <w:rPr>
          <w:rFonts w:ascii="Times New Roman" w:hAnsi="Times New Roman" w:cs="Times New Roman"/>
          <w:sz w:val="24"/>
        </w:rPr>
        <w:t>21 июля</w:t>
      </w:r>
      <w:r w:rsidRPr="00622CD7">
        <w:rPr>
          <w:rFonts w:ascii="Times New Roman" w:hAnsi="Times New Roman" w:cs="Times New Roman"/>
          <w:sz w:val="24"/>
        </w:rPr>
        <w:t xml:space="preserve"> 2020 г. - в размере 28,00% от начальной цены продажи лота.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F82126">
        <w:rPr>
          <w:rFonts w:ascii="Times New Roman" w:hAnsi="Times New Roman" w:cs="Times New Roman"/>
          <w:b/>
          <w:sz w:val="24"/>
        </w:rPr>
        <w:t>Для лота 19: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927F33" w:rsidRPr="00F82126">
        <w:rPr>
          <w:rFonts w:ascii="Times New Roman" w:hAnsi="Times New Roman" w:cs="Times New Roman"/>
          <w:sz w:val="24"/>
        </w:rPr>
        <w:t>26 июня</w:t>
      </w:r>
      <w:r w:rsidRPr="00F82126">
        <w:rPr>
          <w:rFonts w:ascii="Times New Roman" w:hAnsi="Times New Roman" w:cs="Times New Roman"/>
          <w:sz w:val="24"/>
        </w:rPr>
        <w:t xml:space="preserve"> 2020 г. по </w:t>
      </w:r>
      <w:r w:rsidR="00927F33" w:rsidRPr="00F82126">
        <w:rPr>
          <w:rFonts w:ascii="Times New Roman" w:hAnsi="Times New Roman" w:cs="Times New Roman"/>
          <w:sz w:val="24"/>
        </w:rPr>
        <w:t>02 июля</w:t>
      </w:r>
      <w:r w:rsidRPr="00F82126">
        <w:rPr>
          <w:rFonts w:ascii="Times New Roman" w:hAnsi="Times New Roman" w:cs="Times New Roman"/>
          <w:sz w:val="24"/>
        </w:rPr>
        <w:t xml:space="preserve"> 2020 г. - в размере 88,00%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927F33" w:rsidRPr="00F82126">
        <w:rPr>
          <w:rFonts w:ascii="Times New Roman" w:hAnsi="Times New Roman" w:cs="Times New Roman"/>
          <w:sz w:val="24"/>
        </w:rPr>
        <w:t>03 июля</w:t>
      </w:r>
      <w:r w:rsidRPr="00F82126">
        <w:rPr>
          <w:rFonts w:ascii="Times New Roman" w:hAnsi="Times New Roman" w:cs="Times New Roman"/>
          <w:sz w:val="24"/>
        </w:rPr>
        <w:t xml:space="preserve"> 2020 г. по </w:t>
      </w:r>
      <w:r w:rsidR="00927F33" w:rsidRPr="00F82126">
        <w:rPr>
          <w:rFonts w:ascii="Times New Roman" w:hAnsi="Times New Roman" w:cs="Times New Roman"/>
          <w:sz w:val="24"/>
        </w:rPr>
        <w:t>09 июля</w:t>
      </w:r>
      <w:r w:rsidRPr="00F82126">
        <w:rPr>
          <w:rFonts w:ascii="Times New Roman" w:hAnsi="Times New Roman" w:cs="Times New Roman"/>
          <w:sz w:val="24"/>
        </w:rPr>
        <w:t xml:space="preserve"> 2020 г. - в размере 85,00%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927F33" w:rsidRPr="00F82126">
        <w:rPr>
          <w:rFonts w:ascii="Times New Roman" w:hAnsi="Times New Roman" w:cs="Times New Roman"/>
          <w:sz w:val="24"/>
        </w:rPr>
        <w:t>10 июля</w:t>
      </w:r>
      <w:r w:rsidRPr="00F82126">
        <w:rPr>
          <w:rFonts w:ascii="Times New Roman" w:hAnsi="Times New Roman" w:cs="Times New Roman"/>
          <w:sz w:val="24"/>
        </w:rPr>
        <w:t xml:space="preserve"> 2020 г. по </w:t>
      </w:r>
      <w:r w:rsidR="00927F33" w:rsidRPr="00F82126">
        <w:rPr>
          <w:rFonts w:ascii="Times New Roman" w:hAnsi="Times New Roman" w:cs="Times New Roman"/>
          <w:sz w:val="24"/>
        </w:rPr>
        <w:t>21 июля</w:t>
      </w:r>
      <w:r w:rsidRPr="00F82126">
        <w:rPr>
          <w:rFonts w:ascii="Times New Roman" w:hAnsi="Times New Roman" w:cs="Times New Roman"/>
          <w:sz w:val="24"/>
        </w:rPr>
        <w:t xml:space="preserve"> 2020 г. - в размере 82,00% от начальной цены продажи лота.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F82126">
        <w:rPr>
          <w:rFonts w:ascii="Times New Roman" w:hAnsi="Times New Roman" w:cs="Times New Roman"/>
          <w:b/>
          <w:sz w:val="24"/>
        </w:rPr>
        <w:t>Для лота 21: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26 июня 2020 г. по 02 июля 2020 г.</w:t>
      </w:r>
      <w:r w:rsidRPr="00F82126">
        <w:rPr>
          <w:rFonts w:ascii="Times New Roman" w:hAnsi="Times New Roman" w:cs="Times New Roman"/>
          <w:sz w:val="24"/>
        </w:rPr>
        <w:t xml:space="preserve"> - в размере 60,00%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03 июля 2020 г. по 09 июля 2020</w:t>
      </w:r>
      <w:r w:rsidRPr="00F82126">
        <w:rPr>
          <w:rFonts w:ascii="Times New Roman" w:hAnsi="Times New Roman" w:cs="Times New Roman"/>
          <w:sz w:val="24"/>
        </w:rPr>
        <w:t xml:space="preserve"> г. - в размере 50,00%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10 июля 2020 г. по 21 июля</w:t>
      </w:r>
      <w:r w:rsidRPr="00F82126">
        <w:rPr>
          <w:rFonts w:ascii="Times New Roman" w:hAnsi="Times New Roman" w:cs="Times New Roman"/>
          <w:sz w:val="24"/>
        </w:rPr>
        <w:t xml:space="preserve"> 2020 г. - в размере 40,00% от начальной цены продажи лота.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F82126">
        <w:rPr>
          <w:rFonts w:ascii="Times New Roman" w:hAnsi="Times New Roman" w:cs="Times New Roman"/>
          <w:b/>
          <w:sz w:val="24"/>
        </w:rPr>
        <w:t>Для лота 23: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26 июня 2020 г. по 02 июля</w:t>
      </w:r>
      <w:r w:rsidRPr="00F82126">
        <w:rPr>
          <w:rFonts w:ascii="Times New Roman" w:hAnsi="Times New Roman" w:cs="Times New Roman"/>
          <w:sz w:val="24"/>
        </w:rPr>
        <w:t xml:space="preserve"> 2020 г. - в размере 48,00%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03 июля 2020 г. по 09 июля 2020</w:t>
      </w:r>
      <w:r w:rsidRPr="00F82126">
        <w:rPr>
          <w:rFonts w:ascii="Times New Roman" w:hAnsi="Times New Roman" w:cs="Times New Roman"/>
          <w:sz w:val="24"/>
        </w:rPr>
        <w:t xml:space="preserve"> г. - в размере 35,00% от начальной цены продажи лота;</w:t>
      </w:r>
    </w:p>
    <w:p w:rsidR="00622CD7" w:rsidRPr="00F82126" w:rsidRDefault="00622CD7" w:rsidP="00622CD7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 xml:space="preserve">с </w:t>
      </w:r>
      <w:r w:rsidR="00F82126" w:rsidRPr="00F82126">
        <w:rPr>
          <w:rFonts w:ascii="Times New Roman" w:hAnsi="Times New Roman" w:cs="Times New Roman"/>
          <w:sz w:val="24"/>
        </w:rPr>
        <w:t>10 июля 2020 г. по 21 июля 2020</w:t>
      </w:r>
      <w:r w:rsidRPr="00F82126">
        <w:rPr>
          <w:rFonts w:ascii="Times New Roman" w:hAnsi="Times New Roman" w:cs="Times New Roman"/>
          <w:sz w:val="24"/>
        </w:rPr>
        <w:t>г. - в размере 22,00% от начальной цены продажи лота.</w:t>
      </w:r>
    </w:p>
    <w:p w:rsidR="0016023E" w:rsidRPr="00F82126" w:rsidRDefault="002E45CA" w:rsidP="00622C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2126">
        <w:rPr>
          <w:rFonts w:ascii="Times New Roman" w:hAnsi="Times New Roman" w:cs="Times New Roman"/>
          <w:sz w:val="24"/>
        </w:rPr>
        <w:t xml:space="preserve">   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F82126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End w:id="0"/>
    </w:p>
    <w:sectPr w:rsidR="00843DFF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41141"/>
    <w:rsid w:val="00297B18"/>
    <w:rsid w:val="002E45CA"/>
    <w:rsid w:val="003A0D12"/>
    <w:rsid w:val="003B7C4F"/>
    <w:rsid w:val="003C2CA3"/>
    <w:rsid w:val="003F0A64"/>
    <w:rsid w:val="003F35D1"/>
    <w:rsid w:val="00421BEA"/>
    <w:rsid w:val="00445634"/>
    <w:rsid w:val="004C1870"/>
    <w:rsid w:val="005050B9"/>
    <w:rsid w:val="0052052F"/>
    <w:rsid w:val="00551AEF"/>
    <w:rsid w:val="005669E0"/>
    <w:rsid w:val="005E5DC1"/>
    <w:rsid w:val="00622CD7"/>
    <w:rsid w:val="00697C1E"/>
    <w:rsid w:val="007424F0"/>
    <w:rsid w:val="007F6563"/>
    <w:rsid w:val="00843DFF"/>
    <w:rsid w:val="00846A01"/>
    <w:rsid w:val="00865B45"/>
    <w:rsid w:val="008B56F1"/>
    <w:rsid w:val="008D0187"/>
    <w:rsid w:val="00927F33"/>
    <w:rsid w:val="00940480"/>
    <w:rsid w:val="0095567C"/>
    <w:rsid w:val="009614F8"/>
    <w:rsid w:val="00986777"/>
    <w:rsid w:val="009A2AEE"/>
    <w:rsid w:val="009D3C96"/>
    <w:rsid w:val="00A50FF2"/>
    <w:rsid w:val="00A82235"/>
    <w:rsid w:val="00AC5F5A"/>
    <w:rsid w:val="00CB2364"/>
    <w:rsid w:val="00DB4F4E"/>
    <w:rsid w:val="00E3763C"/>
    <w:rsid w:val="00EA4992"/>
    <w:rsid w:val="00EC09BF"/>
    <w:rsid w:val="00EE526C"/>
    <w:rsid w:val="00F14427"/>
    <w:rsid w:val="00F4653B"/>
    <w:rsid w:val="00F61FBB"/>
    <w:rsid w:val="00F82126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43</cp:revision>
  <dcterms:created xsi:type="dcterms:W3CDTF">2020-04-06T06:13:00Z</dcterms:created>
  <dcterms:modified xsi:type="dcterms:W3CDTF">2020-06-16T08:51:00Z</dcterms:modified>
</cp:coreProperties>
</file>