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1058DB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 xml:space="preserve">В, 8(812) 334-26-04, 8(800) 777-57-57, </w:t>
      </w:r>
      <w:proofErr w:type="spellStart"/>
      <w:r w:rsidR="00105F20" w:rsidRPr="00494A13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марта 2011 г. по делу № А40-5421/11-101-27 конкурсным управляющим (ликвидатором) Акционерного коммерческого банка «Русско-Германский Торговый Банк А.О.» Закрытое акционерное общество («РГТ – Банк» (ЗАО) (адрес регистрации: 121069, г. Москва, ул. Поварская, д.27, ИНН 7704112176, ОГРН</w:t>
      </w:r>
      <w:r w:rsidR="00105F20" w:rsidRPr="00494A13">
        <w:rPr>
          <w:rFonts w:eastAsia="Times New Roman"/>
        </w:rPr>
        <w:t xml:space="preserve"> </w:t>
      </w:r>
      <w:r w:rsidR="00105F20" w:rsidRPr="00494A13">
        <w:rPr>
          <w:rFonts w:ascii="Times New Roman" w:hAnsi="Times New Roman" w:cs="Times New Roman"/>
          <w:color w:val="000000"/>
          <w:sz w:val="24"/>
          <w:szCs w:val="24"/>
        </w:rPr>
        <w:t>1027739636286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7F96ADC" w:rsidR="00467D6B" w:rsidRPr="00A115B3" w:rsidRDefault="005D59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D5904">
        <w:t xml:space="preserve">Нежилое здание - санаторий-профилакторий - 5 563,1 кв. м, адрес: </w:t>
      </w:r>
      <w:proofErr w:type="gramStart"/>
      <w:r w:rsidRPr="005D5904">
        <w:t>Московская обл., г. Чехов, ул. Заводская, д. 12, газопровод низкого давления протяженностью 126,9 м, адрес:</w:t>
      </w:r>
      <w:proofErr w:type="gramEnd"/>
      <w:r w:rsidRPr="005D5904">
        <w:t xml:space="preserve"> Московская обл., г. Чехов, ул. Заводская, д. 12, права требования к </w:t>
      </w:r>
      <w:proofErr w:type="spellStart"/>
      <w:r w:rsidRPr="005D5904">
        <w:t>Кессиди</w:t>
      </w:r>
      <w:proofErr w:type="spellEnd"/>
      <w:r w:rsidRPr="005D5904">
        <w:t xml:space="preserve"> Эдуарду Дмитриевичу</w:t>
      </w:r>
      <w:proofErr w:type="gramStart"/>
      <w:r w:rsidRPr="005D5904">
        <w:t xml:space="preserve"> ,</w:t>
      </w:r>
      <w:proofErr w:type="gramEnd"/>
      <w:r w:rsidRPr="005D5904">
        <w:t xml:space="preserve"> кадастровые номера 50:31:0040814:146, 50:31:0040805:335, апелляционное определение Московского областного суда от 02.04.2014 по делу 33-3275, заочное решение Чеховского городского суда Московской области от 19.10.2017 по делу 2-3721/17, КД № НК-2607 от 28.09.2007, решение Чеховского городского суда Московской области от 06.12.2013 по делу 2-40/13, определение Чеховского городского суда Московской области от 08.10.2015, решение Чеховского городского суда Московской области от 16.12.2015 по делу 2-4739/15, ограничения и обременения: </w:t>
      </w:r>
      <w:proofErr w:type="gramStart"/>
      <w:r w:rsidRPr="005D5904">
        <w:t>В соответствии с данными выписки из ЕГРН: нежилое здание-санаторий-профилакторий общей площадью 5 563,1 кв. м - фактически объект состоит из двух зданий - площадью 2 969,1 кв. м (лит.</w:t>
      </w:r>
      <w:proofErr w:type="gramEnd"/>
      <w:r w:rsidRPr="005D5904">
        <w:t xml:space="preserve"> </w:t>
      </w:r>
      <w:proofErr w:type="gramStart"/>
      <w:r w:rsidRPr="005D5904">
        <w:t>П</w:t>
      </w:r>
      <w:proofErr w:type="gramEnd"/>
      <w:r w:rsidRPr="005D5904">
        <w:t>, П1) и 2 594 кв. м (лит. Б). Площадь 2 969,1 кв. м санатория-профилактория сдается по договору аренды недвижимого имущества Автономной некоммерческой организации "Хоккейный клуб "Витязь" по ставке 300 тыс. рублей в месяц, сроком до 30 апреля 2020 года. (11 мес.)</w:t>
      </w:r>
      <w:r>
        <w:t xml:space="preserve"> – </w:t>
      </w:r>
      <w:r w:rsidRPr="005D5904">
        <w:t>107</w:t>
      </w:r>
      <w:r>
        <w:t> </w:t>
      </w:r>
      <w:r w:rsidRPr="005D5904">
        <w:t>929</w:t>
      </w:r>
      <w:r>
        <w:t xml:space="preserve"> </w:t>
      </w:r>
      <w:r w:rsidRPr="005D5904">
        <w:t>021,5</w:t>
      </w:r>
      <w:r>
        <w:t>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17B3F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590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92674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05F20">
        <w:rPr>
          <w:b/>
        </w:rPr>
        <w:t>10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770EE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05F20">
        <w:rPr>
          <w:color w:val="000000"/>
        </w:rPr>
        <w:t>10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05F20">
        <w:rPr>
          <w:b/>
        </w:rPr>
        <w:t>27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FA11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5F20">
        <w:t>28 января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5F20">
        <w:t>16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2EA8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05F20">
        <w:rPr>
          <w:b/>
        </w:rPr>
        <w:t>05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5F20">
        <w:rPr>
          <w:b/>
          <w:bCs/>
          <w:color w:val="000000"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75241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05F20">
        <w:t>05 мая 2020</w:t>
      </w:r>
      <w:r w:rsidR="00EB165E">
        <w:t xml:space="preserve">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04AA79B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05 мая 2020 г. по 11 мая 2020 г. - в размере начальной цены продажи лота;</w:t>
      </w:r>
    </w:p>
    <w:p w14:paraId="6B0C994E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12 мая 2020 г. по 18 мая 2020 г. - в размере 90,00% от начальной цены продажи лота;</w:t>
      </w:r>
    </w:p>
    <w:p w14:paraId="5D6247C9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19 мая 2020 г. по 25 мая 2020 г. - в размере 80,00% от начальной цены продажи лота;</w:t>
      </w:r>
    </w:p>
    <w:p w14:paraId="1E68CD01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26 мая 2020 г. по 01 июня 2020 г. - в размере 70,00% от начальной цены продажи лота;</w:t>
      </w:r>
    </w:p>
    <w:p w14:paraId="358D50D1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02 июня 2020 г. по 08 июня 2020 г. - в размере 60,00% от начальной цены продажи лота;</w:t>
      </w:r>
    </w:p>
    <w:p w14:paraId="09623746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09 июня 2020 г. по 15 июня 2020 г. - в размере 50,00% от начальной цены продажи лота;</w:t>
      </w:r>
    </w:p>
    <w:p w14:paraId="17EF27A3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16 июня 2020 г. по 22 июня 2020 г. - в размере 40,00% от начальной цены продажи лота;</w:t>
      </w:r>
    </w:p>
    <w:p w14:paraId="4CD05C53" w14:textId="77777777" w:rsidR="00105F20" w:rsidRPr="00105F20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23 июня 2020 г. по 29 июня 2020 г. - в размере 30,00% от начальной цены продажи лота;</w:t>
      </w:r>
    </w:p>
    <w:p w14:paraId="5320FEF3" w14:textId="1C718B26" w:rsidR="00EA7238" w:rsidRPr="00A115B3" w:rsidRDefault="00105F20" w:rsidP="0010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5F20">
        <w:rPr>
          <w:color w:val="000000"/>
        </w:rPr>
        <w:t>с 30 июня 2020 г. по 06 июля 2020 г. - в размере 20,00%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DDCF333" w:rsidR="00EA7238" w:rsidRPr="00195D40" w:rsidRDefault="00EA7238" w:rsidP="00195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05F20">
        <w:rPr>
          <w:rFonts w:ascii="Times New Roman" w:hAnsi="Times New Roman" w:cs="Times New Roman"/>
          <w:sz w:val="24"/>
          <w:szCs w:val="24"/>
        </w:rPr>
        <w:t>9.00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05F20">
        <w:rPr>
          <w:rFonts w:ascii="Times New Roman" w:hAnsi="Times New Roman" w:cs="Times New Roman"/>
          <w:sz w:val="24"/>
          <w:szCs w:val="24"/>
        </w:rPr>
        <w:t>18.00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05F20">
        <w:rPr>
          <w:rFonts w:ascii="Times New Roman" w:hAnsi="Times New Roman" w:cs="Times New Roman"/>
          <w:sz w:val="24"/>
          <w:szCs w:val="24"/>
        </w:rPr>
        <w:t>г. Москва, 5-ая ул. Ямского поля, д. 5 стр. 1, тел. 8 (495) 725-31-33, доб. 64-79</w:t>
      </w:r>
      <w:r w:rsidR="00195D40">
        <w:rPr>
          <w:rFonts w:ascii="Times New Roman" w:hAnsi="Times New Roman" w:cs="Times New Roman"/>
          <w:sz w:val="24"/>
          <w:szCs w:val="24"/>
        </w:rPr>
        <w:t>, у ОТ: т</w:t>
      </w:r>
      <w:bookmarkStart w:id="0" w:name="_GoBack"/>
      <w:bookmarkEnd w:id="0"/>
      <w:r w:rsidR="00195D40" w:rsidRPr="00195D40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195D4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r w:rsidR="00195D40" w:rsidRPr="00195D40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5F20"/>
    <w:rsid w:val="00130BFB"/>
    <w:rsid w:val="0015099D"/>
    <w:rsid w:val="00195D40"/>
    <w:rsid w:val="001F039D"/>
    <w:rsid w:val="002C312D"/>
    <w:rsid w:val="00365722"/>
    <w:rsid w:val="0039340F"/>
    <w:rsid w:val="00467D6B"/>
    <w:rsid w:val="00564010"/>
    <w:rsid w:val="005D5904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B165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13</cp:revision>
  <dcterms:created xsi:type="dcterms:W3CDTF">2019-07-23T07:45:00Z</dcterms:created>
  <dcterms:modified xsi:type="dcterms:W3CDTF">2020-01-20T07:50:00Z</dcterms:modified>
</cp:coreProperties>
</file>