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404A3F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404A3F">
        <w:rPr>
          <w:sz w:val="22"/>
          <w:szCs w:val="22"/>
        </w:rPr>
        <w:t>АКЦИОНЕРНЫЙ КОММЕРЧЕСКИЙ БАНК «БАНК РАЗВИТИЯ РЕГИОНА» (открытое акционерное общество) (АКБ «БРР» (ОАО))</w:t>
      </w:r>
      <w:r w:rsidR="00F124B8" w:rsidRPr="00404A3F">
        <w:rPr>
          <w:sz w:val="22"/>
          <w:szCs w:val="22"/>
        </w:rPr>
        <w:t>,</w:t>
      </w:r>
      <w:r w:rsidR="00F124B8" w:rsidRPr="006164E0">
        <w:rPr>
          <w:sz w:val="22"/>
          <w:szCs w:val="22"/>
        </w:rPr>
        <w:t xml:space="preserve">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</w:t>
      </w:r>
      <w:r w:rsidRPr="00404A3F">
        <w:rPr>
          <w:sz w:val="22"/>
          <w:szCs w:val="22"/>
        </w:rPr>
        <w:t xml:space="preserve"> Арбитражного суда Республики Северная Осетия-Алания от 27 декабря 2013 г. по делу № А61-4046/13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093498" w:rsidRPr="006164E0">
        <w:rPr>
          <w:sz w:val="22"/>
          <w:szCs w:val="22"/>
        </w:rPr>
        <w:t>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lastRenderedPageBreak/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A3F">
      <w:rPr>
        <w:rStyle w:val="a5"/>
        <w:noProof/>
      </w:rPr>
      <w:t>4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04A3F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C583-7C1D-47A2-B355-33281A57E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E8F77-0619-4380-BB57-539F156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1522</Words>
  <Characters>10791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2020-04-24T12:13:00Z</dcterms:modified>
</cp:coreProperties>
</file>