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4CE03C82" w:rsidR="00EE2718" w:rsidRPr="002B1B81" w:rsidRDefault="00340C1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0C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DD6F9D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4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E2966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4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47FC7F5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Сейф депозитный, г. Москва - 31 988,94 руб.;</w:t>
      </w:r>
    </w:p>
    <w:p w14:paraId="4526EE6D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Банкомат NCR6622, г. Москва - 34 117,81 руб.;</w:t>
      </w:r>
    </w:p>
    <w:p w14:paraId="01959F12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"Мегаполис-Сервис", ИНН 7701959366, Шамшур Сергей Николаевич, КД 02/ЮКЛ-16 от 16.03.2016, решение Солнцевского районного суда г. Москвы от 22.10.2018 по делу 2-494/18 (80 408 712,97 руб.) - 47 700 000,00 руб.;</w:t>
      </w:r>
    </w:p>
    <w:p w14:paraId="6404365A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"СГ Трейд", ИНН 7714883347, КД 07/ЮКЛ-16 от 25.03.2016, решение АC г. Москвы от 24.07.2017 по делу А40-93725/17-182-876 (74 404 295,17 руб.) - 40 950 000,00 руб.;</w:t>
      </w:r>
    </w:p>
    <w:p w14:paraId="10A5F91C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"СК КомпонентСтрой", ИНН 7719794732, КД 04/ЮКЛ-16 от 22.03.2016, определение АС г. Москвы от 30.11.2017 по делу А40-79900/17-95-95 о включении требований в РТК третьей очереди, находится в стадии банкротства (67 671 981,39 руб.) - 46 800 000,00 руб.;</w:t>
      </w:r>
    </w:p>
    <w:p w14:paraId="4A526104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"ЛОК", ИНН 6324073708 (правопреемник ООО "ПрофГарант", ИНН 7723686024), КД 12/ЮК-15 от 18.08.2015, решение АС г. Москвы от 19.07.2017 по делу А40-93730/17-172-911 (51 944 080,92 руб.) - 28 350 000,00 руб.;</w:t>
      </w:r>
    </w:p>
    <w:p w14:paraId="5560B8FC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"Композит-Инвест", ИНН 7718150460, КД 10/ЮК-16 от 20.04.2016, КД 12/ЮК-16 от 25.04.2016, решение АС г. Москвы от 26.05.2017 по делу А40-56565/17-45-509 (14 999 196,95 руб.) - 14 999 196,95 руб.;</w:t>
      </w:r>
    </w:p>
    <w:p w14:paraId="7AA56FEA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"Гурман Маркет", ИНН 7734350121, КД 09/ЮК-16 от 20.04.2016, решение АС г. Москвы от 03.11.2017 по делу А40-96668/17-162-914 (15 611 374,10 руб.) - 15 611 374,10 руб.;</w:t>
      </w:r>
    </w:p>
    <w:p w14:paraId="37C35214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"Финанс ПЭЙ", ИНН 7708249196, договор агентирования ПАД231215 от 23.12.2015, решение АС г. Москвы от 29.03.2019 по делу А40-23492/19-47-208 (2 304 265,55 руб.) - 2 304 265,55 руб.;</w:t>
      </w:r>
    </w:p>
    <w:p w14:paraId="5B309CA9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"Аверсон", ИНН 7714941052, договор САПБ-14/01 от 01.04.2016, договор САПБ-14/02 от 01.04.2016, решение АС г. Москвы о неосновательном обогащении от 09.07.2019 по делу А40-57109/19-35-474 (8 021 842,25 руб.) - 8 021 842,25 руб.;</w:t>
      </w:r>
    </w:p>
    <w:p w14:paraId="72F6DF9A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Банк РСБ24, ИНН 7706193043, договор кор. счета ВР-645 от 23.04.2009, договор кор. счета ВР-645 от 13.04.2009, договор кор. счета РР-645 от 23.04.2009, уведомление о включении в РТК третьей очереди 20к/29024 от 22.04.2016, находится в стадии банкротства (371 972,53 руб.) - 371 972,53 руб.;</w:t>
      </w:r>
    </w:p>
    <w:p w14:paraId="03ECF97B" w14:textId="77777777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Права требования к 6 физическим лицам, Тучкин П.В. находится в стадии банкротства, г. Москва (4 334 279,49 руб.) - 4 334 279,49 руб.;</w:t>
      </w:r>
    </w:p>
    <w:p w14:paraId="5470B8F0" w14:textId="0373A8CE" w:rsidR="00340C15" w:rsidRDefault="00340C15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Махров Сергей Викторович (поручитель исключенного из ЕГРЮЛ ООО "ОСНОВА СТРОЙ", ИНН 7722823895), определение АС г. Москвы от 18.11.2019 по делу А43-22954/2019 о включении в РТК третьей очереди, находится в стадии банкротства (88 740 285,20 руб.) - 68 400 000,00 руб.</w:t>
      </w:r>
    </w:p>
    <w:p w14:paraId="63AC13C9" w14:textId="6383DAE0" w:rsidR="00662676" w:rsidRPr="002B1B81" w:rsidRDefault="00662676" w:rsidP="00340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5F07F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40C1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76FF5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40C15" w:rsidRPr="00340C15">
        <w:rPr>
          <w:rFonts w:ascii="Times New Roman CYR" w:hAnsi="Times New Roman CYR" w:cs="Times New Roman CYR"/>
          <w:b/>
          <w:bCs/>
          <w:color w:val="000000"/>
        </w:rPr>
        <w:t>24 марта</w:t>
      </w:r>
      <w:r w:rsidR="00340C15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5292C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40C15">
        <w:rPr>
          <w:color w:val="000000"/>
        </w:rPr>
        <w:t xml:space="preserve">24 марта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340C15" w:rsidRPr="00340C15">
        <w:rPr>
          <w:b/>
          <w:bCs/>
          <w:color w:val="000000"/>
        </w:rPr>
        <w:t>12 мая</w:t>
      </w:r>
      <w:r w:rsidR="00340C15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89AE7B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40C15">
        <w:rPr>
          <w:color w:val="000000"/>
        </w:rPr>
        <w:t xml:space="preserve">11 февраля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40C15">
        <w:rPr>
          <w:color w:val="000000"/>
        </w:rPr>
        <w:t xml:space="preserve">30 марта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5DC0D1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40C15">
        <w:rPr>
          <w:b/>
          <w:color w:val="000000"/>
        </w:rPr>
        <w:t>ы 7-12</w:t>
      </w:r>
      <w:r w:rsidRPr="002B1B81">
        <w:rPr>
          <w:color w:val="000000"/>
        </w:rPr>
        <w:t>, не реализованны</w:t>
      </w:r>
      <w:r w:rsidR="00340C1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40C15">
        <w:rPr>
          <w:b/>
          <w:color w:val="000000"/>
        </w:rPr>
        <w:t>ы 1-6,13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5622F3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40C15">
        <w:rPr>
          <w:b/>
          <w:bCs/>
          <w:color w:val="000000"/>
        </w:rPr>
        <w:t>ам 1,2,7-11</w:t>
      </w:r>
      <w:r w:rsidRPr="002B1B81">
        <w:rPr>
          <w:b/>
          <w:bCs/>
          <w:color w:val="000000"/>
        </w:rPr>
        <w:t xml:space="preserve"> - с </w:t>
      </w:r>
      <w:r w:rsidR="00340C15">
        <w:rPr>
          <w:b/>
          <w:bCs/>
          <w:color w:val="000000"/>
        </w:rPr>
        <w:t xml:space="preserve">18 мая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40C15">
        <w:rPr>
          <w:b/>
          <w:bCs/>
          <w:color w:val="000000"/>
        </w:rPr>
        <w:t xml:space="preserve">26 июля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055B43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40C15">
        <w:rPr>
          <w:b/>
          <w:bCs/>
          <w:color w:val="000000"/>
        </w:rPr>
        <w:t>ам 3-6,12,13</w:t>
      </w:r>
      <w:r w:rsidRPr="002B1B81">
        <w:rPr>
          <w:b/>
          <w:bCs/>
          <w:color w:val="000000"/>
        </w:rPr>
        <w:t xml:space="preserve"> - с </w:t>
      </w:r>
      <w:r w:rsidR="00340C15">
        <w:rPr>
          <w:b/>
          <w:bCs/>
          <w:color w:val="000000"/>
        </w:rPr>
        <w:t>18</w:t>
      </w:r>
      <w:r w:rsidR="00C035F0" w:rsidRPr="002B1B81">
        <w:rPr>
          <w:b/>
          <w:bCs/>
          <w:color w:val="000000"/>
        </w:rPr>
        <w:t xml:space="preserve"> </w:t>
      </w:r>
      <w:r w:rsidR="00340C15">
        <w:rPr>
          <w:b/>
          <w:bCs/>
          <w:color w:val="000000"/>
        </w:rPr>
        <w:t xml:space="preserve">мая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340C15">
        <w:rPr>
          <w:b/>
          <w:bCs/>
          <w:color w:val="000000"/>
        </w:rPr>
        <w:t xml:space="preserve">02 августа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02BAD05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D4917">
        <w:rPr>
          <w:color w:val="000000"/>
        </w:rPr>
        <w:t xml:space="preserve">18 мая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310364E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D4917">
        <w:rPr>
          <w:b/>
          <w:color w:val="000000"/>
        </w:rPr>
        <w:t>ов 1,2:</w:t>
      </w:r>
    </w:p>
    <w:p w14:paraId="41CE8B4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лотов;</w:t>
      </w:r>
    </w:p>
    <w:p w14:paraId="2BC2B43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89,80% от начальной цены продажи лотов;</w:t>
      </w:r>
    </w:p>
    <w:p w14:paraId="678827A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79,60% от начальной цены продажи лотов;</w:t>
      </w:r>
    </w:p>
    <w:p w14:paraId="6D66EA3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lastRenderedPageBreak/>
        <w:t>с 08 июня 2020 г. по 14 июня 2020 г. - в размере 69,40% от начальной цены продажи лотов;</w:t>
      </w:r>
    </w:p>
    <w:p w14:paraId="20334B8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59,20% от начальной цены продажи лотов;</w:t>
      </w:r>
    </w:p>
    <w:p w14:paraId="6AE5E32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49,00% от начальной цены продажи лотов;</w:t>
      </w:r>
    </w:p>
    <w:p w14:paraId="1047DF8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38,80% от начальной цены продажи лотов;</w:t>
      </w:r>
    </w:p>
    <w:p w14:paraId="3056226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28,60% от начальной цены продажи лотов;</w:t>
      </w:r>
    </w:p>
    <w:p w14:paraId="7373327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18,40% от начальной цены продажи лотов;</w:t>
      </w:r>
    </w:p>
    <w:p w14:paraId="6A42BB7F" w14:textId="5EAD98F0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8,20% от начальной цены продажи лотов</w:t>
      </w:r>
      <w:r>
        <w:rPr>
          <w:color w:val="000000"/>
        </w:rPr>
        <w:t>.</w:t>
      </w:r>
    </w:p>
    <w:p w14:paraId="44D120B4" w14:textId="4002D59E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лота 5:</w:t>
      </w:r>
    </w:p>
    <w:p w14:paraId="73BC87E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лота;</w:t>
      </w:r>
    </w:p>
    <w:p w14:paraId="22B64E02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94,40% от начальной цены продажи лота;</w:t>
      </w:r>
    </w:p>
    <w:p w14:paraId="46DB794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88,80% от начальной цены продажи лота;</w:t>
      </w:r>
    </w:p>
    <w:p w14:paraId="6CC81E09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83,20% от начальной цены продажи лота;</w:t>
      </w:r>
    </w:p>
    <w:p w14:paraId="54353488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77,60% от начальной цены продажи лота;</w:t>
      </w:r>
    </w:p>
    <w:p w14:paraId="182D299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72,00% от начальной цены продажи лота;</w:t>
      </w:r>
    </w:p>
    <w:p w14:paraId="17A133B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66,40% от начальной цены продажи лота;</w:t>
      </w:r>
    </w:p>
    <w:p w14:paraId="1E49AD4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60,80% от начальной цены продажи лота;</w:t>
      </w:r>
    </w:p>
    <w:p w14:paraId="0B884BD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55,20% от начальной цены продажи лота;</w:t>
      </w:r>
    </w:p>
    <w:p w14:paraId="06D1430E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49,60% от начальной цены продажи лота;</w:t>
      </w:r>
    </w:p>
    <w:p w14:paraId="47C9E7B6" w14:textId="54C3734B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27 июля 2020 г. по 02 августа 2020 г. - в размере 44,00% от начальной цены продажи лота</w:t>
      </w:r>
      <w:r>
        <w:rPr>
          <w:color w:val="000000"/>
        </w:rPr>
        <w:t>.</w:t>
      </w:r>
    </w:p>
    <w:p w14:paraId="692AF7DC" w14:textId="27788B00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лотов 3,4,6:</w:t>
      </w:r>
    </w:p>
    <w:p w14:paraId="0C9FD5E0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лотов;</w:t>
      </w:r>
    </w:p>
    <w:p w14:paraId="6ADC97FD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95,50% от начальной цены продажи лотов;</w:t>
      </w:r>
    </w:p>
    <w:p w14:paraId="2BBFA5C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91,00% от начальной цены продажи лотов;</w:t>
      </w:r>
    </w:p>
    <w:p w14:paraId="72483156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86,50% от начальной цены продажи лотов;</w:t>
      </w:r>
    </w:p>
    <w:p w14:paraId="5699B33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82,00% от начальной цены продажи лотов;</w:t>
      </w:r>
    </w:p>
    <w:p w14:paraId="617D324D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77,50% от начальной цены продажи лотов;</w:t>
      </w:r>
    </w:p>
    <w:p w14:paraId="1AFF8E5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73,00% от начальной цены продажи лотов;</w:t>
      </w:r>
    </w:p>
    <w:p w14:paraId="5904555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68,50% от начальной цены продажи лотов;</w:t>
      </w:r>
    </w:p>
    <w:p w14:paraId="164A5A6D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64,00% от начальной цены продажи лотов;</w:t>
      </w:r>
    </w:p>
    <w:p w14:paraId="3D7BB21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lastRenderedPageBreak/>
        <w:t>с 20 июля 2020 г. по 26 июля 2020 г. - в размере 59,50% от начальной цены продажи лотов;</w:t>
      </w:r>
    </w:p>
    <w:p w14:paraId="56794AAD" w14:textId="3317B9EE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27 июля 2020 г. по 02 августа 2020 г. - в размере 55,00% от начальной цены продажи лотов</w:t>
      </w:r>
      <w:r>
        <w:rPr>
          <w:color w:val="000000"/>
        </w:rPr>
        <w:t>.</w:t>
      </w:r>
    </w:p>
    <w:p w14:paraId="3044BCD3" w14:textId="213FDBEB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лотов 7-10:</w:t>
      </w:r>
    </w:p>
    <w:p w14:paraId="3926331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лотов;</w:t>
      </w:r>
    </w:p>
    <w:p w14:paraId="0982552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95,00% от начальной цены продажи лотов;</w:t>
      </w:r>
    </w:p>
    <w:p w14:paraId="680A105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90,00% от начальной цены продажи лотов;</w:t>
      </w:r>
    </w:p>
    <w:p w14:paraId="65228D09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85,00% от начальной цены продажи лотов;</w:t>
      </w:r>
    </w:p>
    <w:p w14:paraId="7989768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80,00% от начальной цены продажи лотов;</w:t>
      </w:r>
    </w:p>
    <w:p w14:paraId="2994CDDE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75,00% от начальной цены продажи лотов;</w:t>
      </w:r>
    </w:p>
    <w:p w14:paraId="4CAA99B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70,00% от начальной цены продажи лотов;</w:t>
      </w:r>
    </w:p>
    <w:p w14:paraId="47D8A43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65,00% от начальной цены продажи лотов;</w:t>
      </w:r>
    </w:p>
    <w:p w14:paraId="5D202FBD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60,00% от начальной цены продажи лотов;</w:t>
      </w:r>
    </w:p>
    <w:p w14:paraId="6D098F3E" w14:textId="7FF0E815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55,00% от начальной цены продажи лотов</w:t>
      </w:r>
      <w:r>
        <w:rPr>
          <w:color w:val="000000"/>
        </w:rPr>
        <w:t>.</w:t>
      </w:r>
    </w:p>
    <w:p w14:paraId="5804715A" w14:textId="675945C4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лота 11:</w:t>
      </w:r>
    </w:p>
    <w:p w14:paraId="6F098985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лота;</w:t>
      </w:r>
    </w:p>
    <w:p w14:paraId="5BED9B3E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89,30% от начальной цены продажи лота;</w:t>
      </w:r>
    </w:p>
    <w:p w14:paraId="456970F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78,60% от начальной цены продажи лота;</w:t>
      </w:r>
    </w:p>
    <w:p w14:paraId="791F8C98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67,90% от начальной цены продажи лота;</w:t>
      </w:r>
    </w:p>
    <w:p w14:paraId="4A618D6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57,20% от начальной цены продажи лота;</w:t>
      </w:r>
    </w:p>
    <w:p w14:paraId="1B7A1E0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46,50% от начальной цены продажи лота;</w:t>
      </w:r>
    </w:p>
    <w:p w14:paraId="36DDDCB0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35,80% от начальной цены продажи лота;</w:t>
      </w:r>
    </w:p>
    <w:p w14:paraId="78681AF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25,10% от начальной цены продажи лота;</w:t>
      </w:r>
    </w:p>
    <w:p w14:paraId="4CE02796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14,40% от начальной цены продажи лота;</w:t>
      </w:r>
    </w:p>
    <w:p w14:paraId="66D66E9B" w14:textId="52DA101D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3,70% от начальной цены продажи лота</w:t>
      </w:r>
      <w:r>
        <w:rPr>
          <w:color w:val="000000"/>
        </w:rPr>
        <w:t>.</w:t>
      </w:r>
    </w:p>
    <w:p w14:paraId="12A9012E" w14:textId="7B35327C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лота 12:</w:t>
      </w:r>
    </w:p>
    <w:p w14:paraId="35AE7BB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лота;</w:t>
      </w:r>
    </w:p>
    <w:p w14:paraId="01CD8D3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91,40% от начальной цены продажи лота;</w:t>
      </w:r>
    </w:p>
    <w:p w14:paraId="45AEB651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82,80% от начальной цены продажи лота;</w:t>
      </w:r>
    </w:p>
    <w:p w14:paraId="5A9524A2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74,20% от начальной цены продажи лота;</w:t>
      </w:r>
    </w:p>
    <w:p w14:paraId="26AB383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65,60% от начальной цены продажи лота;</w:t>
      </w:r>
    </w:p>
    <w:p w14:paraId="119855E6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57,00% от начальной цены продажи лота;</w:t>
      </w:r>
    </w:p>
    <w:p w14:paraId="1C2409B6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48,40% от начальной цены продажи лота;</w:t>
      </w:r>
    </w:p>
    <w:p w14:paraId="2D95449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39,80% от начальной цены продажи лота;</w:t>
      </w:r>
    </w:p>
    <w:p w14:paraId="5275148B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lastRenderedPageBreak/>
        <w:t>с 13 июля 2020 г. по 19 июля 2020 г. - в размере 31,20% от начальной цены продажи лота;</w:t>
      </w:r>
    </w:p>
    <w:p w14:paraId="70A20178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22,60% от начальной цены продажи лота;</w:t>
      </w:r>
    </w:p>
    <w:p w14:paraId="42DEC013" w14:textId="7DB5B171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27 июля 2020 г. по 02 августа 2020 г. - в размере 14,00% от начальной цены продажи лота</w:t>
      </w:r>
      <w:r>
        <w:rPr>
          <w:color w:val="000000"/>
        </w:rPr>
        <w:t>.</w:t>
      </w:r>
    </w:p>
    <w:p w14:paraId="3E6541CC" w14:textId="0783FF84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4917">
        <w:rPr>
          <w:b/>
          <w:bCs/>
          <w:color w:val="000000"/>
        </w:rPr>
        <w:t>Для лота 13:</w:t>
      </w:r>
    </w:p>
    <w:p w14:paraId="2FCB3B40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18 мая 2020 г. по 24 мая 2020 г. - в размере начальной цены продажи лота;</w:t>
      </w:r>
    </w:p>
    <w:p w14:paraId="22ACD740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25 мая 2020 г. по 31 мая 2020 г. - в размере 94,00% от начальной цены продажи лота;</w:t>
      </w:r>
    </w:p>
    <w:p w14:paraId="5BCA7349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01 июня 2020 г. по 07 июня 2020 г. - в размере 88,00% от начальной цены продажи лота;</w:t>
      </w:r>
    </w:p>
    <w:p w14:paraId="00B5AAD7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08 июня 2020 г. по 14 июня 2020 г. - в размере 82,00% от начальной цены продажи лота;</w:t>
      </w:r>
    </w:p>
    <w:p w14:paraId="54679C1F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15 июня 2020 г. по 21 июня 2020 г. - в размере 76,00% от начальной цены продажи лота;</w:t>
      </w:r>
    </w:p>
    <w:p w14:paraId="25DD3CF0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22 июня 2020 г. по 28 июня 2020 г. - в размере 70,00% от начальной цены продажи лота;</w:t>
      </w:r>
    </w:p>
    <w:p w14:paraId="337782CD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29 июня 2020 г. по 05 июля 2020 г. - в размере 64,00% от начальной цены продажи лота;</w:t>
      </w:r>
    </w:p>
    <w:p w14:paraId="0AE1D47C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06 июля 2020 г. по 12 июля 2020 г. - в размере 58,00% от начальной цены продажи лота;</w:t>
      </w:r>
    </w:p>
    <w:p w14:paraId="14A13CA4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13 июля 2020 г. по 19 июля 2020 г. - в размере 52,00% от начальной цены продажи лота;</w:t>
      </w:r>
    </w:p>
    <w:p w14:paraId="08A01DC6" w14:textId="77777777" w:rsidR="006D4917" w:rsidRP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20 июля 2020 г. по 26 июля 2020 г. - в размере 46,00% от начальной цены продажи лота;</w:t>
      </w:r>
    </w:p>
    <w:p w14:paraId="6DEE31FC" w14:textId="7F46D85B" w:rsidR="006D4917" w:rsidRDefault="006D4917" w:rsidP="006D49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917">
        <w:rPr>
          <w:color w:val="000000"/>
        </w:rPr>
        <w:t>с 27 июля 2020 г. по 02 августа 2020 г. - в размере 40,00% от начальной цены продажи лота</w:t>
      </w:r>
      <w:r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0D5B231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6268A" w:rsidRPr="0046268A">
        <w:rPr>
          <w:rFonts w:ascii="Times New Roman" w:hAnsi="Times New Roman" w:cs="Times New Roman"/>
          <w:sz w:val="24"/>
          <w:szCs w:val="24"/>
        </w:rPr>
        <w:t xml:space="preserve">10-00 до 16-00 часов </w:t>
      </w:r>
      <w:r w:rsidR="0046268A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="0046268A" w:rsidRPr="0046268A">
        <w:rPr>
          <w:rFonts w:ascii="Times New Roman" w:hAnsi="Times New Roman" w:cs="Times New Roman"/>
          <w:sz w:val="24"/>
          <w:szCs w:val="24"/>
        </w:rPr>
        <w:t>по адресу: г. Москва, 5-я ул. Ямского поля</w:t>
      </w:r>
      <w:r w:rsidR="0046268A">
        <w:rPr>
          <w:rFonts w:ascii="Times New Roman" w:hAnsi="Times New Roman" w:cs="Times New Roman"/>
          <w:sz w:val="24"/>
          <w:szCs w:val="24"/>
        </w:rPr>
        <w:t>,</w:t>
      </w:r>
      <w:r w:rsidR="0046268A" w:rsidRPr="0046268A">
        <w:rPr>
          <w:rFonts w:ascii="Times New Roman" w:hAnsi="Times New Roman" w:cs="Times New Roman"/>
          <w:sz w:val="24"/>
          <w:szCs w:val="24"/>
        </w:rPr>
        <w:t xml:space="preserve"> </w:t>
      </w:r>
      <w:r w:rsidR="0046268A">
        <w:rPr>
          <w:rFonts w:ascii="Times New Roman" w:hAnsi="Times New Roman" w:cs="Times New Roman"/>
          <w:sz w:val="24"/>
          <w:szCs w:val="24"/>
        </w:rPr>
        <w:t xml:space="preserve">д. </w:t>
      </w:r>
      <w:r w:rsidR="0046268A" w:rsidRPr="0046268A">
        <w:rPr>
          <w:rFonts w:ascii="Times New Roman" w:hAnsi="Times New Roman" w:cs="Times New Roman"/>
          <w:sz w:val="24"/>
          <w:szCs w:val="24"/>
        </w:rPr>
        <w:t xml:space="preserve">5, стр.1, </w:t>
      </w:r>
      <w:r w:rsidR="0046268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6268A" w:rsidRPr="0046268A">
        <w:rPr>
          <w:rFonts w:ascii="Times New Roman" w:hAnsi="Times New Roman" w:cs="Times New Roman"/>
          <w:sz w:val="24"/>
          <w:szCs w:val="24"/>
        </w:rPr>
        <w:t>-</w:t>
      </w:r>
      <w:r w:rsidR="004626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6268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6268A" w:rsidRPr="00881D86">
          <w:rPr>
            <w:rStyle w:val="a4"/>
            <w:rFonts w:ascii="Times New Roman" w:hAnsi="Times New Roman"/>
            <w:sz w:val="24"/>
            <w:szCs w:val="24"/>
            <w:lang w:val="en-US"/>
          </w:rPr>
          <w:t>chigvincevam</w:t>
        </w:r>
        <w:r w:rsidR="0046268A" w:rsidRPr="00881D86">
          <w:rPr>
            <w:rStyle w:val="a4"/>
            <w:rFonts w:ascii="Times New Roman" w:hAnsi="Times New Roman"/>
            <w:sz w:val="24"/>
            <w:szCs w:val="24"/>
          </w:rPr>
          <w:t>@</w:t>
        </w:r>
        <w:r w:rsidR="0046268A" w:rsidRPr="00881D86">
          <w:rPr>
            <w:rStyle w:val="a4"/>
            <w:rFonts w:ascii="Times New Roman" w:hAnsi="Times New Roman"/>
            <w:sz w:val="24"/>
            <w:szCs w:val="24"/>
          </w:rPr>
          <w:t>lfo1</w:t>
        </w:r>
        <w:r w:rsidR="0046268A" w:rsidRPr="00881D86">
          <w:rPr>
            <w:rStyle w:val="a4"/>
            <w:rFonts w:ascii="Times New Roman" w:hAnsi="Times New Roman"/>
            <w:sz w:val="24"/>
            <w:szCs w:val="24"/>
          </w:rPr>
          <w:t>.</w:t>
        </w:r>
        <w:r w:rsidR="0046268A" w:rsidRPr="00881D8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6268A">
        <w:rPr>
          <w:rFonts w:ascii="Times New Roman" w:hAnsi="Times New Roman" w:cs="Times New Roman"/>
          <w:sz w:val="24"/>
          <w:szCs w:val="24"/>
        </w:rPr>
        <w:t xml:space="preserve">, </w:t>
      </w:r>
      <w:r w:rsidR="0046268A" w:rsidRPr="0046268A">
        <w:rPr>
          <w:rFonts w:ascii="Times New Roman" w:hAnsi="Times New Roman" w:cs="Times New Roman"/>
          <w:sz w:val="24"/>
          <w:szCs w:val="24"/>
        </w:rPr>
        <w:t>тел. 8(</w:t>
      </w:r>
      <w:r w:rsidR="0046268A">
        <w:rPr>
          <w:rFonts w:ascii="Times New Roman" w:hAnsi="Times New Roman" w:cs="Times New Roman"/>
          <w:sz w:val="24"/>
          <w:szCs w:val="24"/>
        </w:rPr>
        <w:t>495</w:t>
      </w:r>
      <w:r w:rsidR="0046268A" w:rsidRPr="0046268A">
        <w:rPr>
          <w:rFonts w:ascii="Times New Roman" w:hAnsi="Times New Roman" w:cs="Times New Roman"/>
          <w:sz w:val="24"/>
          <w:szCs w:val="24"/>
        </w:rPr>
        <w:t>)</w:t>
      </w:r>
      <w:r w:rsidR="0046268A">
        <w:rPr>
          <w:rFonts w:ascii="Times New Roman" w:hAnsi="Times New Roman" w:cs="Times New Roman"/>
          <w:sz w:val="24"/>
          <w:szCs w:val="24"/>
        </w:rPr>
        <w:t>725-31-47</w:t>
      </w:r>
      <w:r w:rsidR="0046268A" w:rsidRPr="0046268A">
        <w:rPr>
          <w:rFonts w:ascii="Times New Roman" w:hAnsi="Times New Roman" w:cs="Times New Roman"/>
          <w:sz w:val="24"/>
          <w:szCs w:val="24"/>
        </w:rPr>
        <w:t>,</w:t>
      </w:r>
      <w:r w:rsidR="0046268A">
        <w:rPr>
          <w:rFonts w:ascii="Times New Roman" w:hAnsi="Times New Roman" w:cs="Times New Roman"/>
          <w:sz w:val="24"/>
          <w:szCs w:val="24"/>
        </w:rPr>
        <w:t xml:space="preserve"> доб. 61-26, 67-80,</w:t>
      </w:r>
      <w:r w:rsidR="0046268A" w:rsidRPr="0046268A">
        <w:rPr>
          <w:rFonts w:ascii="Times New Roman" w:hAnsi="Times New Roman" w:cs="Times New Roman"/>
          <w:sz w:val="24"/>
          <w:szCs w:val="24"/>
        </w:rPr>
        <w:t xml:space="preserve"> а также у ОТ:</w:t>
      </w:r>
      <w:r w:rsidR="0008047B">
        <w:rPr>
          <w:rFonts w:ascii="Times New Roman" w:hAnsi="Times New Roman" w:cs="Times New Roman"/>
          <w:sz w:val="24"/>
          <w:szCs w:val="24"/>
        </w:rPr>
        <w:t xml:space="preserve"> </w:t>
      </w:r>
      <w:r w:rsidR="0008047B" w:rsidRPr="0008047B">
        <w:rPr>
          <w:rFonts w:ascii="Times New Roman" w:hAnsi="Times New Roman" w:cs="Times New Roman"/>
          <w:sz w:val="24"/>
          <w:szCs w:val="24"/>
        </w:rPr>
        <w:t>8(812)334-20-50 с 9-00 до 18-00 в будние дни, inform@auction-house.ru</w:t>
      </w:r>
      <w:r w:rsidR="000804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sectPr w:rsidR="00AF3005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047B"/>
    <w:rsid w:val="00082F5E"/>
    <w:rsid w:val="0015099D"/>
    <w:rsid w:val="001F039D"/>
    <w:rsid w:val="00284B1D"/>
    <w:rsid w:val="002B1B81"/>
    <w:rsid w:val="00340C15"/>
    <w:rsid w:val="0046268A"/>
    <w:rsid w:val="00467D6B"/>
    <w:rsid w:val="0059668F"/>
    <w:rsid w:val="005F1F68"/>
    <w:rsid w:val="00662676"/>
    <w:rsid w:val="006D4917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6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gvincevam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3408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2020-01-31T13:20:00Z</dcterms:created>
  <dcterms:modified xsi:type="dcterms:W3CDTF">2020-01-31T13:30:00Z</dcterms:modified>
</cp:coreProperties>
</file>