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57FAAF8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245B" w:rsidRPr="003524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5245B" w:rsidRPr="003524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5245B" w:rsidRPr="0035245B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="0035245B" w:rsidRPr="0035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="0035245B" w:rsidRPr="0035245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5245B" w:rsidRPr="0035245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7AF6D5B" w14:textId="0B856C7B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Сервер ALTELL FORT, г. Санкт-Петербург</w:t>
      </w:r>
      <w:r>
        <w:t xml:space="preserve"> - </w:t>
      </w:r>
      <w:r>
        <w:t>115 578,50</w:t>
      </w:r>
      <w:r>
        <w:t xml:space="preserve"> руб.;</w:t>
      </w:r>
    </w:p>
    <w:p w14:paraId="60030C15" w14:textId="32F19BD8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APC </w:t>
      </w:r>
      <w:proofErr w:type="spellStart"/>
      <w:r>
        <w:t>Smart</w:t>
      </w:r>
      <w:proofErr w:type="spellEnd"/>
      <w:r>
        <w:t>-UPS RT RM, г. Санкт-Петербург</w:t>
      </w:r>
      <w:r>
        <w:t xml:space="preserve"> - </w:t>
      </w:r>
      <w:r>
        <w:t>142 895,18</w:t>
      </w:r>
      <w:r w:rsidRPr="0035245B">
        <w:t xml:space="preserve"> </w:t>
      </w:r>
      <w:r>
        <w:t>руб.;</w:t>
      </w:r>
    </w:p>
    <w:p w14:paraId="6FF35B2A" w14:textId="3456BA9D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 xml:space="preserve">Сервер HP DL380p Gen8 25-SFF CTO </w:t>
      </w:r>
      <w:proofErr w:type="spellStart"/>
      <w:r>
        <w:t>Server</w:t>
      </w:r>
      <w:proofErr w:type="spellEnd"/>
      <w:r>
        <w:t>, г. Санкт-Петербург</w:t>
      </w:r>
      <w:r>
        <w:t xml:space="preserve"> - </w:t>
      </w:r>
      <w:r>
        <w:t>776 898,82</w:t>
      </w:r>
      <w:r w:rsidRPr="0035245B">
        <w:t xml:space="preserve"> </w:t>
      </w:r>
      <w:r>
        <w:t>руб.;</w:t>
      </w:r>
    </w:p>
    <w:p w14:paraId="65FD5CC8" w14:textId="08F54DC3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r>
        <w:t>Сервер (DL380G7. X5650.3*8GB.6*300GB.2*PWS460.512FBWC), г. Санкт-Петербург</w:t>
      </w:r>
      <w:r>
        <w:t xml:space="preserve"> - </w:t>
      </w:r>
      <w:r>
        <w:t>440 880,95</w:t>
      </w:r>
      <w:r w:rsidRPr="0035245B">
        <w:t xml:space="preserve"> </w:t>
      </w:r>
      <w:r>
        <w:t>руб.;</w:t>
      </w:r>
    </w:p>
    <w:p w14:paraId="43DD4EAE" w14:textId="1384C015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5</w:t>
      </w:r>
      <w:r>
        <w:t xml:space="preserve"> - </w:t>
      </w:r>
      <w:r>
        <w:t xml:space="preserve">АРС </w:t>
      </w:r>
      <w:proofErr w:type="spellStart"/>
      <w:r>
        <w:t>Smart</w:t>
      </w:r>
      <w:proofErr w:type="spellEnd"/>
      <w:r>
        <w:t>-UPS, г. Санкт-Петербург</w:t>
      </w:r>
      <w:r>
        <w:t xml:space="preserve"> - </w:t>
      </w:r>
      <w:r>
        <w:t>224 738,72</w:t>
      </w:r>
      <w:r w:rsidRPr="0035245B">
        <w:t xml:space="preserve"> </w:t>
      </w:r>
      <w:r>
        <w:t>руб.;</w:t>
      </w:r>
    </w:p>
    <w:p w14:paraId="1C2043E0" w14:textId="571B1D14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6</w:t>
      </w:r>
      <w:r>
        <w:t xml:space="preserve"> - </w:t>
      </w:r>
      <w:r>
        <w:t xml:space="preserve">ПАК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HW1000, г. Санкт-Петербург</w:t>
      </w:r>
      <w:r>
        <w:t xml:space="preserve"> - </w:t>
      </w:r>
      <w:r>
        <w:t>102 966,10</w:t>
      </w:r>
      <w:r w:rsidRPr="0035245B">
        <w:t xml:space="preserve"> </w:t>
      </w:r>
      <w:r>
        <w:t>руб.;</w:t>
      </w:r>
    </w:p>
    <w:p w14:paraId="1CD8B9F9" w14:textId="4A7AB509" w:rsidR="0035245B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 xml:space="preserve">ПАК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HW1000, г. Санкт-Петербург</w:t>
      </w:r>
      <w:r>
        <w:t xml:space="preserve"> - </w:t>
      </w:r>
      <w:r>
        <w:t>102 966,10</w:t>
      </w:r>
      <w:r w:rsidRPr="0035245B">
        <w:t xml:space="preserve"> </w:t>
      </w:r>
      <w:r>
        <w:t>руб.;</w:t>
      </w:r>
    </w:p>
    <w:p w14:paraId="308267B4" w14:textId="71122F96" w:rsidR="00467D6B" w:rsidRPr="00A115B3" w:rsidRDefault="0035245B" w:rsidP="003524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</w:t>
      </w:r>
      <w:r>
        <w:t>8</w:t>
      </w:r>
      <w:r>
        <w:t xml:space="preserve"> - </w:t>
      </w:r>
      <w:r>
        <w:t>Вывеска световая "ЛЕНОБЛБАНК", г. Санкт-Петербург</w:t>
      </w:r>
      <w:r>
        <w:t xml:space="preserve"> - </w:t>
      </w:r>
      <w:r>
        <w:t>108 294,91</w:t>
      </w:r>
      <w:r w:rsidRPr="0035245B"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EF01F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245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B0BC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5245B">
        <w:rPr>
          <w:b/>
        </w:rPr>
        <w:t>24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B718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5245B">
        <w:rPr>
          <w:color w:val="000000"/>
        </w:rPr>
        <w:t>24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5245B">
        <w:rPr>
          <w:b/>
        </w:rPr>
        <w:t>19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5831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245B">
        <w:t xml:space="preserve">11 февраля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245B"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8BA4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5245B">
        <w:rPr>
          <w:b/>
        </w:rPr>
        <w:t>26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5245B">
        <w:rPr>
          <w:b/>
          <w:bCs/>
          <w:color w:val="000000"/>
        </w:rPr>
        <w:t>15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AFD25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5245B">
        <w:t>26 мая</w:t>
      </w:r>
      <w:r w:rsidR="00C11EFF" w:rsidRPr="00A115B3">
        <w:t xml:space="preserve"> 20</w:t>
      </w:r>
      <w:r w:rsidR="0035245B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AD31107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26 мая 2020 г. по 07 июля 2020 г. - в размере начальной цены продажи лота;</w:t>
      </w:r>
    </w:p>
    <w:p w14:paraId="4E410C1D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08 июля 2020 г. по 14 июля 2020 г. - в размере 90,01% от начальной цены продажи лота;</w:t>
      </w:r>
    </w:p>
    <w:p w14:paraId="307A94D2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15 июля 2020 г. по 21 июля 2020 г. - в размере 80,02% от начальной цены продажи лота;</w:t>
      </w:r>
    </w:p>
    <w:p w14:paraId="69ABFF6C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22 июля 2020 г. по 28 июля 2020 г. - в размере 70,03% от начальной цены продажи лота;</w:t>
      </w:r>
    </w:p>
    <w:p w14:paraId="0672C8DA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29 июля 2020 г. по 04 августа 2020 г. - в размере 60,04% от начальной цены продажи лота;</w:t>
      </w:r>
    </w:p>
    <w:p w14:paraId="7C8FF4E9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05 августа 2020 г. по 11 августа 2020 г. - в размере 50,05% от начальной цены продажи лота;</w:t>
      </w:r>
    </w:p>
    <w:p w14:paraId="39B384CF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12 августа 2020 г. по 18 августа 2020 г. - в размере 40,06% от начальной цены продажи лота;</w:t>
      </w:r>
    </w:p>
    <w:p w14:paraId="36FABDE9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19 августа 2020 г. по 25 августа 2020 г. - в размере 30,07% от начальной цены продажи лота;</w:t>
      </w:r>
    </w:p>
    <w:p w14:paraId="4C545CC6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26 августа 2020 г. по 01 сентября 2020 г. - в размере 20,08% от начальной цены продажи лота;</w:t>
      </w:r>
    </w:p>
    <w:p w14:paraId="5B77FC8F" w14:textId="77777777" w:rsidR="00927259" w:rsidRPr="00927259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02 сентября 2020 г. по 08 сентября 2020 г. - в размере 10,09% от начальной цены продажи лота;</w:t>
      </w:r>
    </w:p>
    <w:p w14:paraId="5320FEF3" w14:textId="30B2F9A6" w:rsidR="00EA7238" w:rsidRPr="00A115B3" w:rsidRDefault="00927259" w:rsidP="009272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259">
        <w:rPr>
          <w:color w:val="000000"/>
        </w:rPr>
        <w:t>с 09 сентября 2020 г. по 15 сентября 2020 г. - в размере 0,10%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CF23E60" w:rsidR="00EA7238" w:rsidRDefault="00C04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C6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 (812)670-97-09, доб.1014 и у ОТ: 8(812) 334-20-50 (с 9.00 до 18.00 по Московскому времени в будние дни) inform@auction-house.ru.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5245B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27259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04C6A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1878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2020-01-31T07:09:00Z</dcterms:modified>
</cp:coreProperties>
</file>