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9CE0BA9" w:rsidR="00DC52C6" w:rsidRDefault="00862154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21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215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215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21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62154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Воронежской области от 06 сентября 2018 г. по делу № А14-14649/2018 конкурсным управляющим (ликвидатором) Акционерное общество «Банк Воронеж» (АО «Банк Воронеж»), адрес регистрации: 394006, Воронеж ул. Челюскинцев, 149, ОГРН: 1023600002084, ИНН: 3666007928, КПП: 366401001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="00D669D7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D669D7">
        <w:rPr>
          <w:rFonts w:ascii="Times New Roman" w:hAnsi="Times New Roman" w:cs="Times New Roman"/>
          <w:sz w:val="24"/>
          <w:szCs w:val="24"/>
        </w:rPr>
        <w:t>26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862154">
        <w:rPr>
          <w:rFonts w:ascii="Times New Roman" w:hAnsi="Times New Roman" w:cs="Times New Roman"/>
          <w:sz w:val="24"/>
          <w:szCs w:val="24"/>
        </w:rPr>
        <w:t>2030011681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 w:rsidRPr="00862154">
        <w:rPr>
          <w:rFonts w:ascii="Times New Roman" w:hAnsi="Times New Roman" w:cs="Times New Roman"/>
          <w:sz w:val="24"/>
          <w:szCs w:val="24"/>
        </w:rPr>
        <w:t>№28(6749) от 15.02.2020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09D4D84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D669D7">
        <w:rPr>
          <w:rFonts w:ascii="Times New Roman" w:hAnsi="Times New Roman" w:cs="Times New Roman"/>
          <w:sz w:val="24"/>
          <w:szCs w:val="24"/>
        </w:rPr>
        <w:t>, по лотам 4,5 в связи с допуском единственного участника</w:t>
      </w:r>
      <w:r w:rsidR="00325883">
        <w:rPr>
          <w:rFonts w:ascii="Times New Roman" w:hAnsi="Times New Roman" w:cs="Times New Roman"/>
          <w:sz w:val="24"/>
          <w:szCs w:val="24"/>
        </w:rPr>
        <w:t>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4150F4D9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1A7B70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bookmarkEnd w:id="0"/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A7B70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62154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669D7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B3CF05AE-45E7-4465-BE9C-F0F03F8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2020-05-26T09:18:00Z</dcterms:modified>
</cp:coreProperties>
</file>