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2F980E57" w:rsidR="0003404B" w:rsidRPr="00DD01CB" w:rsidRDefault="0011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5 июня 2012 года по делу №А40-56428/12-123-163Б конкурсным управляющим (ликвидатором) «Международным Инвестиционным Банком» (открытое акционерное общество) («Ми-Банк» (ОАО)), ОГРН 1027739030725, ИНН 7744000609, адрес регистрации: 119899, г. Москва, Ленинские горы, МГУ, д. 1, стр. 58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A143086" w14:textId="16CFE42C" w:rsidR="0011107C" w:rsidRPr="0011107C" w:rsidRDefault="0011107C" w:rsidP="001110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07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07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1107C">
        <w:rPr>
          <w:rFonts w:ascii="Times New Roman" w:hAnsi="Times New Roman" w:cs="Times New Roman"/>
          <w:color w:val="000000"/>
          <w:sz w:val="24"/>
          <w:szCs w:val="24"/>
        </w:rPr>
        <w:t>ООО "Викинг", ИНН 2625022820, КД12-06/302 от 20.01.2013, отсутствует оригинал кредитного договора, г. Москва (80 000 000,00 руб.)</w:t>
      </w:r>
      <w:r w:rsidRPr="0011107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107C">
        <w:rPr>
          <w:rFonts w:ascii="Times New Roman" w:hAnsi="Times New Roman" w:cs="Times New Roman"/>
          <w:color w:val="000000"/>
          <w:sz w:val="24"/>
          <w:szCs w:val="24"/>
        </w:rPr>
        <w:t>26 640 000,00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07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9436A8" w14:textId="0D00167C" w:rsidR="0011107C" w:rsidRDefault="0011107C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07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07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1107C">
        <w:rPr>
          <w:rFonts w:ascii="Times New Roman" w:hAnsi="Times New Roman" w:cs="Times New Roman"/>
          <w:color w:val="000000"/>
          <w:sz w:val="24"/>
          <w:szCs w:val="24"/>
        </w:rPr>
        <w:t>Анилионис Гитас Повило, определение АC г. Москвы от 27.02.2020 по делу А40-196652/18-8-237 "Ф" о включении в РТК третьей очереди, Анилионис Г.П. признан несостоятельным (банкротом) и в отношении него введена процедура реструктуризации долгов (79 563 148,74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1107C">
        <w:rPr>
          <w:rFonts w:ascii="Times New Roman" w:hAnsi="Times New Roman" w:cs="Times New Roman"/>
          <w:color w:val="000000"/>
          <w:sz w:val="24"/>
          <w:szCs w:val="24"/>
        </w:rPr>
        <w:t>71 985 679,33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07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C6A38C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919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02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919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01 сентября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A6F95C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31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 июня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4855429" w14:textId="3971E7EB" w:rsidR="006366CB" w:rsidRPr="006366CB" w:rsidRDefault="006366C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1: </w:t>
      </w:r>
    </w:p>
    <w:p w14:paraId="688B9D26" w14:textId="77777777" w:rsidR="000C03B7" w:rsidRPr="000C03B7" w:rsidRDefault="000C03B7" w:rsidP="000C0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3B7">
        <w:rPr>
          <w:rFonts w:ascii="Times New Roman" w:hAnsi="Times New Roman" w:cs="Times New Roman"/>
          <w:color w:val="000000"/>
          <w:sz w:val="24"/>
          <w:szCs w:val="24"/>
        </w:rPr>
        <w:t>с 02 июня 2020 г. по 14 июля 2020 г. - в размере начальной цены продажи лота;</w:t>
      </w:r>
    </w:p>
    <w:p w14:paraId="4F18A5CD" w14:textId="6E2E8DB5" w:rsidR="000C03B7" w:rsidRPr="000C03B7" w:rsidRDefault="000C03B7" w:rsidP="000C0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3B7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92,50% от начальной цены продажи лота;</w:t>
      </w:r>
    </w:p>
    <w:p w14:paraId="7F9D91FE" w14:textId="77777777" w:rsidR="000C03B7" w:rsidRPr="000C03B7" w:rsidRDefault="000C03B7" w:rsidP="000C0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3B7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85,00% от начальной цены продажи лота;</w:t>
      </w:r>
    </w:p>
    <w:p w14:paraId="5AF6CC63" w14:textId="7ED6D9D6" w:rsidR="000C03B7" w:rsidRPr="000C03B7" w:rsidRDefault="000C03B7" w:rsidP="000C0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3B7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77,50% от начальной цены продажи лота;</w:t>
      </w:r>
    </w:p>
    <w:p w14:paraId="490BC968" w14:textId="77777777" w:rsidR="000C03B7" w:rsidRPr="000C03B7" w:rsidRDefault="000C03B7" w:rsidP="000C0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3B7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70,00% от начальной цены продажи лота;</w:t>
      </w:r>
    </w:p>
    <w:p w14:paraId="643A73A5" w14:textId="470A02F0" w:rsidR="000C03B7" w:rsidRPr="000C03B7" w:rsidRDefault="000C03B7" w:rsidP="000C0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3B7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62,50% от начальной цены продажи лота;</w:t>
      </w:r>
    </w:p>
    <w:p w14:paraId="31736B1E" w14:textId="77777777" w:rsidR="000C03B7" w:rsidRPr="000C03B7" w:rsidRDefault="000C03B7" w:rsidP="000C0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3B7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55,00% от начальной цены продажи лота;</w:t>
      </w:r>
    </w:p>
    <w:p w14:paraId="61DAE6DB" w14:textId="3886F6A7" w:rsidR="006366CB" w:rsidRDefault="000C03B7" w:rsidP="000C0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3B7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47,50%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B12DE0" w14:textId="595A36EF" w:rsidR="000C03B7" w:rsidRPr="00706EF3" w:rsidRDefault="00706EF3" w:rsidP="000C0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100A0FB2" w14:textId="77777777" w:rsidR="00A27D34" w:rsidRPr="00A27D34" w:rsidRDefault="00A27D34" w:rsidP="00A27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D34">
        <w:rPr>
          <w:rFonts w:ascii="Times New Roman" w:hAnsi="Times New Roman" w:cs="Times New Roman"/>
          <w:color w:val="000000"/>
          <w:sz w:val="24"/>
          <w:szCs w:val="24"/>
        </w:rPr>
        <w:t>с 02 июня 2020 г. по 14 июля 2020 г. - в размере начальной цены продажи лота;</w:t>
      </w:r>
    </w:p>
    <w:p w14:paraId="6D08D4F0" w14:textId="4926E812" w:rsidR="00A27D34" w:rsidRPr="00A27D34" w:rsidRDefault="00A27D34" w:rsidP="00A27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D34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93,50% от начальной цены продажи лота;</w:t>
      </w:r>
    </w:p>
    <w:p w14:paraId="06DDDAA6" w14:textId="77777777" w:rsidR="00A27D34" w:rsidRPr="00A27D34" w:rsidRDefault="00A27D34" w:rsidP="00A27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D34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87,00% от начальной цены продажи лота;</w:t>
      </w:r>
    </w:p>
    <w:p w14:paraId="0819D5AB" w14:textId="020C6001" w:rsidR="00A27D34" w:rsidRPr="00A27D34" w:rsidRDefault="00A27D34" w:rsidP="00A27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D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июля 2020 г. по 04 августа 2020 г. - в размере 80,50% от начальной цены продажи лота;</w:t>
      </w:r>
    </w:p>
    <w:p w14:paraId="6226BFE9" w14:textId="77777777" w:rsidR="00A27D34" w:rsidRPr="00A27D34" w:rsidRDefault="00A27D34" w:rsidP="00A27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D34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74,00% от начальной цены продажи лота;</w:t>
      </w:r>
    </w:p>
    <w:p w14:paraId="039D2FBB" w14:textId="3776E9D4" w:rsidR="00A27D34" w:rsidRPr="00A27D34" w:rsidRDefault="00A27D34" w:rsidP="00A27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D34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67,50% от начальной цены продажи лота;</w:t>
      </w:r>
    </w:p>
    <w:p w14:paraId="403CC37E" w14:textId="77777777" w:rsidR="00A27D34" w:rsidRPr="00A27D34" w:rsidRDefault="00A27D34" w:rsidP="00A27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D34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61,00% от начальной цены продажи лота;</w:t>
      </w:r>
    </w:p>
    <w:p w14:paraId="505106BB" w14:textId="484A0DF2" w:rsidR="006366CB" w:rsidRDefault="00A27D34" w:rsidP="00A27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D34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54,50%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474EBC2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607466D" w14:textId="2FC7DCA0" w:rsidR="006D510C" w:rsidRDefault="007E3D68" w:rsidP="006D5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D510C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6D510C">
        <w:rPr>
          <w:rFonts w:ascii="Times New Roman" w:hAnsi="Times New Roman" w:cs="Times New Roman"/>
          <w:sz w:val="24"/>
          <w:szCs w:val="24"/>
        </w:rPr>
        <w:t>п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D510C">
        <w:rPr>
          <w:rFonts w:ascii="Times New Roman" w:hAnsi="Times New Roman" w:cs="Times New Roman"/>
          <w:sz w:val="24"/>
          <w:szCs w:val="24"/>
        </w:rPr>
        <w:t>18:00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D510C">
        <w:rPr>
          <w:rFonts w:ascii="Times New Roman" w:hAnsi="Times New Roman" w:cs="Times New Roman"/>
          <w:sz w:val="24"/>
          <w:szCs w:val="24"/>
        </w:rPr>
        <w:t>г. Москва, 5-я ул. Ямского поля, д.5, стр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510C">
        <w:rPr>
          <w:rFonts w:ascii="Times New Roman" w:hAnsi="Times New Roman" w:cs="Times New Roman"/>
          <w:color w:val="000000"/>
          <w:sz w:val="24"/>
          <w:szCs w:val="24"/>
        </w:rPr>
        <w:t xml:space="preserve">1, тел.+7(495)725-31-33, доб.63-37,63-28, у ОТ: </w:t>
      </w:r>
      <w:r w:rsidR="006D510C" w:rsidRPr="006D510C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6D51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D510C" w:rsidRPr="006D510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C03B7"/>
    <w:rsid w:val="0011107C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6366CB"/>
    <w:rsid w:val="006D510C"/>
    <w:rsid w:val="00706EF3"/>
    <w:rsid w:val="007A10EE"/>
    <w:rsid w:val="007E3D68"/>
    <w:rsid w:val="008F1609"/>
    <w:rsid w:val="009313F9"/>
    <w:rsid w:val="00953DA4"/>
    <w:rsid w:val="009E68C2"/>
    <w:rsid w:val="009F0C4D"/>
    <w:rsid w:val="00A27D34"/>
    <w:rsid w:val="00B97A00"/>
    <w:rsid w:val="00D16130"/>
    <w:rsid w:val="00DD01CB"/>
    <w:rsid w:val="00E645EC"/>
    <w:rsid w:val="00EE3F19"/>
    <w:rsid w:val="00F463FC"/>
    <w:rsid w:val="00F9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1599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15</cp:revision>
  <dcterms:created xsi:type="dcterms:W3CDTF">2019-07-23T07:53:00Z</dcterms:created>
  <dcterms:modified xsi:type="dcterms:W3CDTF">2020-05-25T09:45:00Z</dcterms:modified>
</cp:coreProperties>
</file>