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34" w:rsidRPr="00A440E3" w:rsidRDefault="00BA5AA7" w:rsidP="00771DA0">
      <w:pPr>
        <w:ind w:firstLine="709"/>
        <w:jc w:val="center"/>
        <w:rPr>
          <w:spacing w:val="3"/>
          <w:sz w:val="22"/>
          <w:szCs w:val="22"/>
        </w:rPr>
      </w:pPr>
      <w:r w:rsidRPr="00E77E14">
        <w:rPr>
          <w:spacing w:val="3"/>
          <w:sz w:val="22"/>
          <w:szCs w:val="22"/>
        </w:rPr>
        <w:t>РАСПОРЯЖЕНИЕ</w:t>
      </w:r>
      <w:r w:rsidR="009F49BE" w:rsidRPr="00E77E14">
        <w:rPr>
          <w:spacing w:val="3"/>
          <w:sz w:val="22"/>
          <w:szCs w:val="22"/>
        </w:rPr>
        <w:t xml:space="preserve"> </w:t>
      </w:r>
      <w:r w:rsidR="00F070CE" w:rsidRPr="00E77E14">
        <w:rPr>
          <w:spacing w:val="3"/>
          <w:sz w:val="22"/>
          <w:szCs w:val="22"/>
        </w:rPr>
        <w:t xml:space="preserve">№ </w:t>
      </w:r>
      <w:r w:rsidR="0025108B">
        <w:rPr>
          <w:spacing w:val="3"/>
          <w:sz w:val="22"/>
          <w:szCs w:val="22"/>
        </w:rPr>
        <w:t>8</w:t>
      </w:r>
    </w:p>
    <w:p w:rsidR="00771DA0" w:rsidRPr="00E77E14" w:rsidRDefault="00076848" w:rsidP="00771DA0">
      <w:pPr>
        <w:ind w:firstLine="709"/>
        <w:jc w:val="center"/>
        <w:rPr>
          <w:spacing w:val="3"/>
          <w:sz w:val="22"/>
          <w:szCs w:val="22"/>
        </w:rPr>
      </w:pPr>
      <w:r w:rsidRPr="00E77E14">
        <w:rPr>
          <w:spacing w:val="3"/>
          <w:sz w:val="22"/>
          <w:szCs w:val="22"/>
        </w:rPr>
        <w:t>О</w:t>
      </w:r>
      <w:r w:rsidR="009F49BE" w:rsidRPr="00E77E14">
        <w:rPr>
          <w:spacing w:val="3"/>
          <w:sz w:val="22"/>
          <w:szCs w:val="22"/>
        </w:rPr>
        <w:t xml:space="preserve"> </w:t>
      </w:r>
      <w:r w:rsidR="008700C9" w:rsidRPr="00E77E14">
        <w:rPr>
          <w:spacing w:val="3"/>
          <w:sz w:val="22"/>
          <w:szCs w:val="22"/>
        </w:rPr>
        <w:t>ВНЕСЕНИИ ИЗМЕНЕНИЙ В</w:t>
      </w:r>
      <w:r w:rsidR="00BA5AA7" w:rsidRPr="00E77E14">
        <w:rPr>
          <w:spacing w:val="3"/>
          <w:sz w:val="22"/>
          <w:szCs w:val="22"/>
        </w:rPr>
        <w:t xml:space="preserve"> </w:t>
      </w:r>
      <w:r w:rsidR="008700C9" w:rsidRPr="00E77E14">
        <w:rPr>
          <w:spacing w:val="3"/>
          <w:sz w:val="22"/>
          <w:szCs w:val="22"/>
        </w:rPr>
        <w:t>ТОРГИ</w:t>
      </w:r>
      <w:r w:rsidR="00F070CE" w:rsidRPr="00E77E14">
        <w:rPr>
          <w:spacing w:val="3"/>
          <w:sz w:val="22"/>
          <w:szCs w:val="22"/>
        </w:rPr>
        <w:t xml:space="preserve"> </w:t>
      </w:r>
    </w:p>
    <w:p w:rsidR="00C21C81" w:rsidRPr="00F7054F" w:rsidRDefault="00771DA0" w:rsidP="00C21C81">
      <w:pPr>
        <w:ind w:firstLine="709"/>
        <w:jc w:val="center"/>
        <w:rPr>
          <w:sz w:val="22"/>
          <w:szCs w:val="22"/>
        </w:rPr>
      </w:pPr>
      <w:r w:rsidRPr="00E77E14">
        <w:rPr>
          <w:sz w:val="22"/>
          <w:szCs w:val="22"/>
        </w:rPr>
        <w:t xml:space="preserve">к поручению </w:t>
      </w:r>
      <w:r w:rsidR="00C21C81" w:rsidRPr="00B40BCD">
        <w:rPr>
          <w:sz w:val="22"/>
          <w:szCs w:val="22"/>
        </w:rPr>
        <w:t xml:space="preserve">к поручению от </w:t>
      </w:r>
      <w:r w:rsidR="00C21C81" w:rsidRPr="00F7054F">
        <w:rPr>
          <w:spacing w:val="3"/>
          <w:sz w:val="22"/>
          <w:szCs w:val="22"/>
        </w:rPr>
        <w:t>31 января 2020</w:t>
      </w:r>
      <w:r w:rsidR="00C21C81" w:rsidRPr="00F7054F">
        <w:rPr>
          <w:sz w:val="22"/>
          <w:szCs w:val="22"/>
        </w:rPr>
        <w:t xml:space="preserve"> г. № </w:t>
      </w:r>
      <w:r w:rsidR="00C21C81" w:rsidRPr="00F7054F">
        <w:rPr>
          <w:spacing w:val="3"/>
          <w:sz w:val="22"/>
          <w:szCs w:val="22"/>
        </w:rPr>
        <w:t>2020</w:t>
      </w:r>
      <w:r w:rsidR="00C21C81">
        <w:rPr>
          <w:spacing w:val="3"/>
          <w:sz w:val="22"/>
          <w:szCs w:val="22"/>
        </w:rPr>
        <w:t>-433</w:t>
      </w:r>
      <w:r w:rsidR="00C21C81" w:rsidRPr="00C4320B">
        <w:rPr>
          <w:spacing w:val="3"/>
          <w:sz w:val="22"/>
          <w:szCs w:val="22"/>
        </w:rPr>
        <w:t>/</w:t>
      </w:r>
      <w:r w:rsidR="00C21C81">
        <w:rPr>
          <w:spacing w:val="3"/>
          <w:sz w:val="22"/>
          <w:szCs w:val="22"/>
        </w:rPr>
        <w:t>62-П</w:t>
      </w:r>
      <w:r w:rsidR="00C21C81" w:rsidRPr="00F7054F">
        <w:rPr>
          <w:spacing w:val="3"/>
          <w:sz w:val="22"/>
          <w:szCs w:val="22"/>
        </w:rPr>
        <w:t>4</w:t>
      </w:r>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9F49BE" w:rsidRPr="0065598D" w:rsidRDefault="00C21C81" w:rsidP="0065598D">
      <w:pPr>
        <w:tabs>
          <w:tab w:val="left" w:leader="underscore" w:pos="2835"/>
        </w:tabs>
        <w:spacing w:line="360" w:lineRule="auto"/>
        <w:jc w:val="center"/>
        <w:rPr>
          <w:spacing w:val="3"/>
          <w:sz w:val="22"/>
          <w:szCs w:val="22"/>
        </w:rPr>
      </w:pPr>
      <w:proofErr w:type="gramStart"/>
      <w:r w:rsidRPr="0065598D">
        <w:rPr>
          <w:spacing w:val="3"/>
          <w:sz w:val="22"/>
          <w:szCs w:val="22"/>
          <w:lang w:val="en-US"/>
        </w:rPr>
        <w:t>1</w:t>
      </w:r>
      <w:r w:rsidR="0025108B" w:rsidRPr="0065598D">
        <w:rPr>
          <w:spacing w:val="3"/>
          <w:sz w:val="22"/>
          <w:szCs w:val="22"/>
        </w:rPr>
        <w:t>2</w:t>
      </w:r>
      <w:r w:rsidRPr="0065598D">
        <w:rPr>
          <w:spacing w:val="3"/>
          <w:sz w:val="22"/>
          <w:szCs w:val="22"/>
          <w:lang w:val="en-US"/>
        </w:rPr>
        <w:t xml:space="preserve"> </w:t>
      </w:r>
      <w:r w:rsidRPr="0065598D">
        <w:rPr>
          <w:spacing w:val="3"/>
          <w:sz w:val="22"/>
          <w:szCs w:val="22"/>
        </w:rPr>
        <w:t>а</w:t>
      </w:r>
      <w:r w:rsidR="0025108B" w:rsidRPr="0065598D">
        <w:rPr>
          <w:spacing w:val="3"/>
          <w:sz w:val="22"/>
          <w:szCs w:val="22"/>
        </w:rPr>
        <w:t>вгуста</w:t>
      </w:r>
      <w:proofErr w:type="gramEnd"/>
      <w:r w:rsidR="00DF38E7" w:rsidRPr="0065598D">
        <w:rPr>
          <w:spacing w:val="3"/>
          <w:sz w:val="22"/>
          <w:szCs w:val="22"/>
        </w:rPr>
        <w:t xml:space="preserve"> 2020</w:t>
      </w:r>
      <w:r w:rsidR="00B40BCD" w:rsidRPr="0065598D">
        <w:rPr>
          <w:spacing w:val="3"/>
          <w:sz w:val="22"/>
          <w:szCs w:val="22"/>
        </w:rPr>
        <w:t xml:space="preserve"> г.</w:t>
      </w:r>
      <w:r w:rsidR="00617EA2" w:rsidRPr="0065598D">
        <w:rPr>
          <w:spacing w:val="3"/>
          <w:sz w:val="22"/>
          <w:szCs w:val="22"/>
        </w:rPr>
        <w:t xml:space="preserve">                                                                                        </w:t>
      </w:r>
      <w:r w:rsidR="00C7171C" w:rsidRPr="0065598D">
        <w:rPr>
          <w:spacing w:val="3"/>
          <w:sz w:val="22"/>
          <w:szCs w:val="22"/>
        </w:rPr>
        <w:t xml:space="preserve">           </w:t>
      </w:r>
      <w:r w:rsidR="00EB35F6" w:rsidRPr="0065598D">
        <w:rPr>
          <w:spacing w:val="3"/>
          <w:sz w:val="22"/>
          <w:szCs w:val="22"/>
        </w:rPr>
        <w:t xml:space="preserve">   </w:t>
      </w:r>
      <w:r w:rsidR="00C7171C" w:rsidRPr="0065598D">
        <w:rPr>
          <w:spacing w:val="3"/>
          <w:sz w:val="22"/>
          <w:szCs w:val="22"/>
        </w:rPr>
        <w:t xml:space="preserve">                </w:t>
      </w:r>
    </w:p>
    <w:p w:rsidR="000314E1" w:rsidRPr="0065598D" w:rsidRDefault="000314E1" w:rsidP="00154B18">
      <w:pPr>
        <w:tabs>
          <w:tab w:val="left" w:leader="underscore" w:pos="2835"/>
        </w:tabs>
        <w:ind w:firstLine="884"/>
        <w:jc w:val="both"/>
        <w:rPr>
          <w:i/>
          <w:spacing w:val="3"/>
          <w:sz w:val="22"/>
          <w:szCs w:val="22"/>
        </w:rPr>
      </w:pPr>
    </w:p>
    <w:p w:rsidR="00C21C81" w:rsidRPr="0065598D" w:rsidRDefault="00C21C81" w:rsidP="00C21C81">
      <w:pPr>
        <w:pStyle w:val="af3"/>
        <w:numPr>
          <w:ilvl w:val="1"/>
          <w:numId w:val="1"/>
        </w:numPr>
        <w:tabs>
          <w:tab w:val="clear" w:pos="1080"/>
          <w:tab w:val="num" w:pos="0"/>
          <w:tab w:val="left" w:pos="426"/>
        </w:tabs>
        <w:ind w:left="0" w:firstLine="0"/>
        <w:jc w:val="both"/>
        <w:rPr>
          <w:b/>
          <w:spacing w:val="3"/>
          <w:sz w:val="22"/>
          <w:szCs w:val="22"/>
        </w:rPr>
      </w:pPr>
      <w:r w:rsidRPr="0065598D">
        <w:rPr>
          <w:spacing w:val="3"/>
          <w:sz w:val="22"/>
          <w:szCs w:val="22"/>
        </w:rPr>
        <w:t xml:space="preserve">Сообщение о проведении торгов опубликовано в официальном издании – 08 февраля 2020 г. </w:t>
      </w:r>
    </w:p>
    <w:p w:rsidR="00C21C81" w:rsidRPr="0065598D" w:rsidRDefault="00C21C81" w:rsidP="00C21C81">
      <w:pPr>
        <w:pStyle w:val="af3"/>
        <w:numPr>
          <w:ilvl w:val="1"/>
          <w:numId w:val="1"/>
        </w:numPr>
        <w:tabs>
          <w:tab w:val="clear" w:pos="1080"/>
          <w:tab w:val="num" w:pos="0"/>
          <w:tab w:val="left" w:pos="426"/>
        </w:tabs>
        <w:ind w:left="0" w:firstLine="0"/>
        <w:jc w:val="both"/>
        <w:rPr>
          <w:b/>
          <w:spacing w:val="3"/>
          <w:sz w:val="22"/>
          <w:szCs w:val="22"/>
        </w:rPr>
      </w:pPr>
      <w:r w:rsidRPr="0065598D">
        <w:rPr>
          <w:sz w:val="22"/>
          <w:szCs w:val="22"/>
        </w:rPr>
        <w:t xml:space="preserve">Наименование ликвидируемой финансовой организации – </w:t>
      </w:r>
      <w:r w:rsidRPr="0065598D">
        <w:rPr>
          <w:spacing w:val="3"/>
          <w:sz w:val="22"/>
          <w:szCs w:val="22"/>
        </w:rPr>
        <w:t>Акционерное общество коммерческий банк «ИВАНОВО» (АО КБ «ИВАНОВО»).</w:t>
      </w:r>
    </w:p>
    <w:p w:rsidR="00E77E14" w:rsidRPr="0065598D" w:rsidRDefault="00DE6B7E" w:rsidP="0065598D">
      <w:pPr>
        <w:pStyle w:val="af3"/>
        <w:numPr>
          <w:ilvl w:val="1"/>
          <w:numId w:val="1"/>
        </w:numPr>
        <w:tabs>
          <w:tab w:val="clear" w:pos="1080"/>
          <w:tab w:val="num" w:pos="0"/>
          <w:tab w:val="left" w:pos="426"/>
        </w:tabs>
        <w:ind w:left="0" w:firstLine="0"/>
        <w:jc w:val="both"/>
        <w:rPr>
          <w:spacing w:val="3"/>
          <w:sz w:val="22"/>
          <w:szCs w:val="22"/>
        </w:rPr>
      </w:pPr>
      <w:r w:rsidRPr="0065598D">
        <w:rPr>
          <w:spacing w:val="3"/>
          <w:sz w:val="22"/>
          <w:szCs w:val="22"/>
        </w:rPr>
        <w:t>Форма проведения торгов –</w:t>
      </w:r>
      <w:r w:rsidR="0025108B" w:rsidRPr="0065598D">
        <w:rPr>
          <w:spacing w:val="3"/>
          <w:sz w:val="22"/>
          <w:szCs w:val="22"/>
        </w:rPr>
        <w:t xml:space="preserve"> </w:t>
      </w:r>
      <w:r w:rsidRPr="0065598D">
        <w:rPr>
          <w:spacing w:val="3"/>
          <w:sz w:val="22"/>
          <w:szCs w:val="22"/>
        </w:rPr>
        <w:t>посредством публичного предложения.</w:t>
      </w:r>
    </w:p>
    <w:p w:rsidR="00BD0021" w:rsidRDefault="00BD0021" w:rsidP="00BD0021">
      <w:pPr>
        <w:pStyle w:val="af3"/>
        <w:tabs>
          <w:tab w:val="left" w:pos="1134"/>
        </w:tabs>
        <w:ind w:left="284"/>
        <w:jc w:val="both"/>
        <w:rPr>
          <w:spacing w:val="3"/>
          <w:sz w:val="22"/>
          <w:szCs w:val="22"/>
        </w:rPr>
      </w:pPr>
    </w:p>
    <w:tbl>
      <w:tblPr>
        <w:tblStyle w:val="af9"/>
        <w:tblW w:w="9718" w:type="dxa"/>
        <w:jc w:val="center"/>
        <w:tblLayout w:type="fixed"/>
        <w:tblLook w:val="04A0" w:firstRow="1" w:lastRow="0" w:firstColumn="1" w:lastColumn="0" w:noHBand="0" w:noVBand="1"/>
      </w:tblPr>
      <w:tblGrid>
        <w:gridCol w:w="958"/>
        <w:gridCol w:w="4630"/>
        <w:gridCol w:w="4130"/>
      </w:tblGrid>
      <w:tr w:rsidR="00A440E3" w:rsidTr="00372FD9">
        <w:trPr>
          <w:trHeight w:val="214"/>
          <w:jc w:val="center"/>
        </w:trPr>
        <w:tc>
          <w:tcPr>
            <w:tcW w:w="958" w:type="dxa"/>
          </w:tcPr>
          <w:p w:rsidR="00A440E3" w:rsidRPr="00C61C5E" w:rsidRDefault="00A440E3" w:rsidP="00D41104">
            <w:pPr>
              <w:pStyle w:val="af3"/>
              <w:tabs>
                <w:tab w:val="left" w:pos="1134"/>
              </w:tabs>
              <w:ind w:left="0"/>
              <w:jc w:val="center"/>
              <w:rPr>
                <w:b/>
                <w:spacing w:val="3"/>
                <w:sz w:val="22"/>
                <w:szCs w:val="22"/>
              </w:rPr>
            </w:pPr>
            <w:r w:rsidRPr="00C61C5E">
              <w:rPr>
                <w:b/>
                <w:spacing w:val="3"/>
                <w:sz w:val="22"/>
                <w:szCs w:val="22"/>
              </w:rPr>
              <w:t>№ лота</w:t>
            </w:r>
          </w:p>
        </w:tc>
        <w:tc>
          <w:tcPr>
            <w:tcW w:w="4630" w:type="dxa"/>
          </w:tcPr>
          <w:p w:rsidR="00A440E3" w:rsidRPr="00C61C5E" w:rsidRDefault="00A440E3" w:rsidP="00D41104">
            <w:pPr>
              <w:pStyle w:val="af3"/>
              <w:tabs>
                <w:tab w:val="left" w:pos="1134"/>
              </w:tabs>
              <w:ind w:left="0"/>
              <w:jc w:val="center"/>
              <w:rPr>
                <w:b/>
                <w:spacing w:val="3"/>
                <w:sz w:val="22"/>
                <w:szCs w:val="22"/>
              </w:rPr>
            </w:pPr>
            <w:r w:rsidRPr="00C61C5E">
              <w:rPr>
                <w:b/>
                <w:spacing w:val="3"/>
                <w:sz w:val="22"/>
                <w:szCs w:val="22"/>
              </w:rPr>
              <w:t>Наименование лота</w:t>
            </w:r>
          </w:p>
        </w:tc>
        <w:tc>
          <w:tcPr>
            <w:tcW w:w="4130" w:type="dxa"/>
          </w:tcPr>
          <w:p w:rsidR="00A440E3" w:rsidRPr="00C61C5E" w:rsidRDefault="00C21C81" w:rsidP="00D41104">
            <w:pPr>
              <w:pStyle w:val="af3"/>
              <w:tabs>
                <w:tab w:val="left" w:pos="1134"/>
              </w:tabs>
              <w:ind w:left="0"/>
              <w:jc w:val="center"/>
              <w:rPr>
                <w:b/>
                <w:spacing w:val="3"/>
                <w:sz w:val="22"/>
                <w:szCs w:val="22"/>
              </w:rPr>
            </w:pPr>
            <w:r w:rsidRPr="00C61C5E">
              <w:rPr>
                <w:b/>
                <w:spacing w:val="3"/>
                <w:sz w:val="22"/>
                <w:szCs w:val="22"/>
              </w:rPr>
              <w:t>Наименование лота</w:t>
            </w:r>
            <w:r>
              <w:rPr>
                <w:b/>
                <w:spacing w:val="3"/>
                <w:sz w:val="22"/>
                <w:szCs w:val="22"/>
              </w:rPr>
              <w:t xml:space="preserve"> с учетом изменений</w:t>
            </w:r>
          </w:p>
        </w:tc>
      </w:tr>
      <w:tr w:rsidR="00A440E3" w:rsidTr="00372FD9">
        <w:trPr>
          <w:trHeight w:val="1137"/>
          <w:jc w:val="center"/>
        </w:trPr>
        <w:tc>
          <w:tcPr>
            <w:tcW w:w="958" w:type="dxa"/>
            <w:vAlign w:val="center"/>
          </w:tcPr>
          <w:p w:rsidR="00A440E3" w:rsidRPr="00E77E14" w:rsidRDefault="0025108B" w:rsidP="00C61C5E">
            <w:pPr>
              <w:pStyle w:val="af3"/>
              <w:tabs>
                <w:tab w:val="left" w:pos="1134"/>
              </w:tabs>
              <w:ind w:left="0"/>
              <w:jc w:val="center"/>
              <w:rPr>
                <w:spacing w:val="3"/>
                <w:sz w:val="22"/>
                <w:szCs w:val="22"/>
              </w:rPr>
            </w:pPr>
            <w:r>
              <w:rPr>
                <w:spacing w:val="3"/>
                <w:sz w:val="22"/>
                <w:szCs w:val="22"/>
              </w:rPr>
              <w:t>2</w:t>
            </w:r>
          </w:p>
        </w:tc>
        <w:tc>
          <w:tcPr>
            <w:tcW w:w="4630" w:type="dxa"/>
            <w:vAlign w:val="center"/>
          </w:tcPr>
          <w:p w:rsidR="00C21C81" w:rsidRPr="00C21C81" w:rsidRDefault="0065598D" w:rsidP="00C21C81">
            <w:pPr>
              <w:pStyle w:val="af3"/>
              <w:tabs>
                <w:tab w:val="left" w:pos="1134"/>
              </w:tabs>
              <w:ind w:left="0"/>
              <w:jc w:val="center"/>
              <w:rPr>
                <w:spacing w:val="3"/>
                <w:sz w:val="22"/>
                <w:szCs w:val="22"/>
              </w:rPr>
            </w:pPr>
            <w:r w:rsidRPr="0065598D">
              <w:rPr>
                <w:spacing w:val="3"/>
                <w:sz w:val="22"/>
                <w:szCs w:val="22"/>
              </w:rPr>
              <w:t xml:space="preserve">Нежилое помещение - 914,2 кв. м, нежилое помещение - 908,9 кв. м, нежилое помещение - 285,7 кв. м, нежилое помещение - 55,4 кв. м, нежилое помещение - 146,7 кв. м, нежилое помещение - 211,8 кв. м, нежилое помещение - 152,7 кв. м, адрес: г. Иваново, </w:t>
            </w:r>
            <w:proofErr w:type="spellStart"/>
            <w:r w:rsidRPr="0065598D">
              <w:rPr>
                <w:spacing w:val="3"/>
                <w:sz w:val="22"/>
                <w:szCs w:val="22"/>
              </w:rPr>
              <w:t>Шереметевский</w:t>
            </w:r>
            <w:proofErr w:type="spellEnd"/>
            <w:r w:rsidRPr="0065598D">
              <w:rPr>
                <w:spacing w:val="3"/>
                <w:sz w:val="22"/>
                <w:szCs w:val="22"/>
              </w:rPr>
              <w:t xml:space="preserve"> пр-т, д. 85Г, пом. 1014, 3 этаж, пом. 1010, 1 этаж, пом. 1012 (3,4,5,6) 2 этаж, пом. 1012 (7), 2 этаж, пом. 1012 (9), 2 этаж, пом. 1012 (2,8,11,13,14,15,16), 2 этаж, пом. 1012 (17,18,19,20,21,22,23), 2 этаж, неотделимые улучшения, крышная конструкция, вывески, подъемник вертикальный электрический, кабина кассира, кондиционеры, охранно-пожарная сигнализация, кадастровые номера 37:24:020109:1538, 37:24:020109:1542, 37:24:020109:1565, 37:24:020109:1564, 37:24:020109:1567, 37:24:020109:1563, 37:24:020109:1566, ограничения и обременения: пом. 1010 – аренда в пользу ООО "</w:t>
            </w:r>
            <w:proofErr w:type="spellStart"/>
            <w:r w:rsidRPr="0065598D">
              <w:rPr>
                <w:spacing w:val="3"/>
                <w:sz w:val="22"/>
                <w:szCs w:val="22"/>
              </w:rPr>
              <w:t>Пиццафабрика</w:t>
            </w:r>
            <w:proofErr w:type="spellEnd"/>
            <w:r w:rsidRPr="0065598D">
              <w:rPr>
                <w:spacing w:val="3"/>
                <w:sz w:val="22"/>
                <w:szCs w:val="22"/>
              </w:rPr>
              <w:t xml:space="preserve"> Иваново" на 5 лет по договору аренды 09/16 от 16.09.2016 (ДС от 18.04.2017), пом. 1014 – аренда в пользу ООО «Шафран» до 15.01.2019 по договору аренды от 22.04.2015 (ДС от 29.05.2017) - проводится работа по погашению регистрационной записи, наличие прав третьих лиц</w:t>
            </w:r>
          </w:p>
          <w:p w:rsidR="00A440E3" w:rsidRPr="00A440E3" w:rsidRDefault="00A440E3" w:rsidP="00C21C81">
            <w:pPr>
              <w:pStyle w:val="af3"/>
              <w:tabs>
                <w:tab w:val="left" w:pos="1134"/>
              </w:tabs>
              <w:ind w:left="0"/>
              <w:jc w:val="center"/>
              <w:rPr>
                <w:spacing w:val="3"/>
                <w:sz w:val="22"/>
                <w:szCs w:val="22"/>
              </w:rPr>
            </w:pPr>
          </w:p>
        </w:tc>
        <w:tc>
          <w:tcPr>
            <w:tcW w:w="4130" w:type="dxa"/>
            <w:vAlign w:val="center"/>
          </w:tcPr>
          <w:p w:rsidR="00A440E3" w:rsidRPr="00A440E3" w:rsidRDefault="0065598D" w:rsidP="00186923">
            <w:pPr>
              <w:pStyle w:val="af3"/>
              <w:tabs>
                <w:tab w:val="left" w:pos="1134"/>
              </w:tabs>
              <w:ind w:left="0"/>
              <w:jc w:val="center"/>
              <w:rPr>
                <w:spacing w:val="3"/>
                <w:sz w:val="22"/>
                <w:szCs w:val="22"/>
              </w:rPr>
            </w:pPr>
            <w:r w:rsidRPr="0065598D">
              <w:rPr>
                <w:spacing w:val="3"/>
                <w:sz w:val="22"/>
                <w:szCs w:val="22"/>
              </w:rPr>
              <w:t xml:space="preserve">Нежилое помещение - 914,2 кв. м, нежилое помещение - 908,9 кв. м, нежилое помещение - 285,7 кв. м, нежилое помещение - 55,4 кв. м, нежилое помещение - 146,7 кв. м, нежилое помещение - 211,8 кв. м, нежилое помещение - 152,7 кв. м, адрес: г. Иваново, </w:t>
            </w:r>
            <w:proofErr w:type="spellStart"/>
            <w:r w:rsidRPr="0065598D">
              <w:rPr>
                <w:spacing w:val="3"/>
                <w:sz w:val="22"/>
                <w:szCs w:val="22"/>
              </w:rPr>
              <w:t>Шереметевский</w:t>
            </w:r>
            <w:proofErr w:type="spellEnd"/>
            <w:r w:rsidRPr="0065598D">
              <w:rPr>
                <w:spacing w:val="3"/>
                <w:sz w:val="22"/>
                <w:szCs w:val="22"/>
              </w:rPr>
              <w:t xml:space="preserve"> пр-т, д. 85Г, пом. 1014, 3 этаж, пом. 1010, 1 этаж, пом. 1012 (3,4,5,6) 2 этаж, пом. 1012 (7), 2 этаж, пом. 1012 (9), 2 этаж, пом. 1012 (2,8,11,13,14,15,16), 2 этаж, пом. 1012 (17,18,19,20,21,22,23), 2 этаж, неотделимые улучшения, крышная конструкция, вывески, подъемник вертикальный электрический, кабина кассира, кондиционеры, охранно-пожарная сигнализация, кадастровые номера 37:24:020109:1538, 37:24:020109:1542, 37:24:020109:1565, 37:24:020109:1564, 37:24:020109:1567, 37:24:020109:1563, 37:24:020109:1566, ограничения и обременения: пом. 1010 – аренда в пользу ООО "</w:t>
            </w:r>
            <w:proofErr w:type="spellStart"/>
            <w:r w:rsidRPr="0065598D">
              <w:rPr>
                <w:spacing w:val="3"/>
                <w:sz w:val="22"/>
                <w:szCs w:val="22"/>
              </w:rPr>
              <w:t>П</w:t>
            </w:r>
            <w:r w:rsidR="00186923">
              <w:rPr>
                <w:spacing w:val="3"/>
                <w:sz w:val="22"/>
                <w:szCs w:val="22"/>
              </w:rPr>
              <w:t>ицца</w:t>
            </w:r>
            <w:r w:rsidRPr="0065598D">
              <w:rPr>
                <w:spacing w:val="3"/>
                <w:sz w:val="22"/>
                <w:szCs w:val="22"/>
              </w:rPr>
              <w:t>фабрика</w:t>
            </w:r>
            <w:proofErr w:type="spellEnd"/>
            <w:r w:rsidRPr="0065598D">
              <w:rPr>
                <w:spacing w:val="3"/>
                <w:sz w:val="22"/>
                <w:szCs w:val="22"/>
              </w:rPr>
              <w:t xml:space="preserve"> И</w:t>
            </w:r>
            <w:bookmarkStart w:id="0" w:name="_GoBack"/>
            <w:bookmarkEnd w:id="0"/>
            <w:r w:rsidRPr="0065598D">
              <w:rPr>
                <w:spacing w:val="3"/>
                <w:sz w:val="22"/>
                <w:szCs w:val="22"/>
              </w:rPr>
              <w:t xml:space="preserve">ваново" на 5 лет по договору аренды 09/16 от 16.09.2016 (ДС от 18.04.2017) </w:t>
            </w:r>
          </w:p>
        </w:tc>
      </w:tr>
    </w:tbl>
    <w:p w:rsidR="00721425" w:rsidRPr="00B40BCD" w:rsidRDefault="00721425" w:rsidP="00B40BCD">
      <w:pPr>
        <w:pStyle w:val="af3"/>
        <w:tabs>
          <w:tab w:val="left" w:pos="284"/>
          <w:tab w:val="left" w:pos="567"/>
        </w:tabs>
        <w:ind w:left="0"/>
        <w:jc w:val="both"/>
        <w:rPr>
          <w:spacing w:val="3"/>
          <w:sz w:val="22"/>
          <w:szCs w:val="22"/>
        </w:rPr>
      </w:pPr>
    </w:p>
    <w:p w:rsidR="00372FD9" w:rsidRDefault="00372FD9" w:rsidP="00EB35F6">
      <w:pPr>
        <w:tabs>
          <w:tab w:val="left" w:leader="underscore" w:pos="2835"/>
        </w:tabs>
        <w:jc w:val="both"/>
        <w:rPr>
          <w:b w:val="0"/>
          <w:spacing w:val="3"/>
          <w:sz w:val="22"/>
          <w:szCs w:val="22"/>
        </w:rPr>
      </w:pPr>
    </w:p>
    <w:p w:rsidR="00372FD9" w:rsidRDefault="00372FD9" w:rsidP="00EB35F6">
      <w:pPr>
        <w:tabs>
          <w:tab w:val="left" w:leader="underscore" w:pos="2835"/>
        </w:tabs>
        <w:jc w:val="both"/>
        <w:rPr>
          <w:b w:val="0"/>
          <w:spacing w:val="3"/>
          <w:sz w:val="22"/>
          <w:szCs w:val="22"/>
        </w:rPr>
      </w:pPr>
    </w:p>
    <w:p w:rsidR="0025108B"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25108B">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A440E3">
        <w:rPr>
          <w:b w:val="0"/>
          <w:spacing w:val="3"/>
          <w:sz w:val="22"/>
          <w:szCs w:val="22"/>
        </w:rPr>
        <w:t>Д.В. Благов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B5" w:rsidRDefault="00586FB5" w:rsidP="00B73A56">
      <w:r>
        <w:separator/>
      </w:r>
    </w:p>
  </w:endnote>
  <w:endnote w:type="continuationSeparator" w:id="0">
    <w:p w:rsidR="00586FB5" w:rsidRDefault="00586FB5"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25108B">
      <w:rPr>
        <w:b w:val="0"/>
        <w:sz w:val="16"/>
        <w:szCs w:val="16"/>
      </w:rPr>
      <w:t>Никитин Д.В.</w:t>
    </w:r>
  </w:p>
  <w:p w:rsidR="00C61C5E" w:rsidRPr="00571353" w:rsidRDefault="00C61C5E" w:rsidP="00C61C5E">
    <w:pPr>
      <w:rPr>
        <w:b w:val="0"/>
        <w:sz w:val="16"/>
        <w:szCs w:val="16"/>
      </w:rPr>
    </w:pPr>
    <w:r w:rsidRPr="00571353">
      <w:rPr>
        <w:b w:val="0"/>
        <w:sz w:val="16"/>
        <w:szCs w:val="16"/>
      </w:rPr>
      <w:t xml:space="preserve">Тел.: +7 (495) 725-31-27, доб.: </w:t>
    </w:r>
    <w:r w:rsidR="00C21C81">
      <w:rPr>
        <w:b w:val="0"/>
        <w:sz w:val="16"/>
        <w:szCs w:val="16"/>
      </w:rPr>
      <w:t>35-5</w:t>
    </w:r>
    <w:r w:rsidR="0025108B">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B5" w:rsidRDefault="00586FB5" w:rsidP="00B73A56">
      <w:r>
        <w:separator/>
      </w:r>
    </w:p>
  </w:footnote>
  <w:footnote w:type="continuationSeparator" w:id="0">
    <w:p w:rsidR="00586FB5" w:rsidRDefault="00586FB5"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86923"/>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108B"/>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2644"/>
    <w:rsid w:val="00315E21"/>
    <w:rsid w:val="00320CA9"/>
    <w:rsid w:val="00320DB2"/>
    <w:rsid w:val="003259C7"/>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2FD9"/>
    <w:rsid w:val="00373356"/>
    <w:rsid w:val="00373A8B"/>
    <w:rsid w:val="003743C3"/>
    <w:rsid w:val="003746C1"/>
    <w:rsid w:val="00377707"/>
    <w:rsid w:val="00377E0F"/>
    <w:rsid w:val="00381A03"/>
    <w:rsid w:val="003822E4"/>
    <w:rsid w:val="00384281"/>
    <w:rsid w:val="00384B3F"/>
    <w:rsid w:val="003867C0"/>
    <w:rsid w:val="00394929"/>
    <w:rsid w:val="00396659"/>
    <w:rsid w:val="003A1062"/>
    <w:rsid w:val="003A21F6"/>
    <w:rsid w:val="003A2982"/>
    <w:rsid w:val="003A52D3"/>
    <w:rsid w:val="003A6A44"/>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7CC"/>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9BE"/>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98D"/>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6D2F"/>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0E3"/>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67EE"/>
    <w:rsid w:val="00B5072F"/>
    <w:rsid w:val="00B50BA2"/>
    <w:rsid w:val="00B550E7"/>
    <w:rsid w:val="00B55677"/>
    <w:rsid w:val="00B55718"/>
    <w:rsid w:val="00B62E24"/>
    <w:rsid w:val="00B64968"/>
    <w:rsid w:val="00B70A39"/>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1C81"/>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04"/>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8E7"/>
    <w:rsid w:val="00DF39B1"/>
    <w:rsid w:val="00DF4EFC"/>
    <w:rsid w:val="00DF71E8"/>
    <w:rsid w:val="00E0090A"/>
    <w:rsid w:val="00E021AB"/>
    <w:rsid w:val="00E073B9"/>
    <w:rsid w:val="00E07408"/>
    <w:rsid w:val="00E10640"/>
    <w:rsid w:val="00E11E12"/>
    <w:rsid w:val="00E1314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37EFF"/>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77E14"/>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176925168">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30711757">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69E81-E0E8-4C28-8C2A-EBB43172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420</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2815</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34</cp:revision>
  <cp:lastPrinted>2020-08-12T08:37:00Z</cp:lastPrinted>
  <dcterms:created xsi:type="dcterms:W3CDTF">2018-12-14T13:00:00Z</dcterms:created>
  <dcterms:modified xsi:type="dcterms:W3CDTF">2020-08-12T08:42:00Z</dcterms:modified>
</cp:coreProperties>
</file>