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2749D4B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63F7B">
        <w:rPr>
          <w:b w:val="0"/>
        </w:rPr>
        <w:t>21</w:t>
      </w:r>
      <w:r w:rsidR="00AB00EB" w:rsidRPr="00AB00EB">
        <w:rPr>
          <w:b w:val="0"/>
        </w:rPr>
        <w:t xml:space="preserve"> </w:t>
      </w:r>
      <w:r w:rsidR="00594F26">
        <w:rPr>
          <w:b w:val="0"/>
        </w:rPr>
        <w:t>янва</w:t>
      </w:r>
      <w:r w:rsidR="00D172A5">
        <w:rPr>
          <w:b w:val="0"/>
        </w:rPr>
        <w:t>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FE7A70A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594F26">
        <w:rPr>
          <w:b/>
          <w:lang w:eastAsia="en-US"/>
        </w:rPr>
        <w:t>18</w:t>
      </w:r>
      <w:r>
        <w:rPr>
          <w:b/>
          <w:lang w:eastAsia="en-US"/>
        </w:rPr>
        <w:t xml:space="preserve"> </w:t>
      </w:r>
      <w:r w:rsidR="00594F26">
        <w:rPr>
          <w:b/>
          <w:lang w:eastAsia="en-US"/>
        </w:rPr>
        <w:t>феврал</w:t>
      </w:r>
      <w:r>
        <w:rPr>
          <w:b/>
          <w:lang w:eastAsia="en-US"/>
        </w:rPr>
        <w:t>я 2021 года</w:t>
      </w:r>
      <w:r>
        <w:rPr>
          <w:b/>
          <w:bCs/>
          <w:szCs w:val="24"/>
        </w:rPr>
        <w:t>.</w:t>
      </w:r>
    </w:p>
    <w:p w14:paraId="7215F672" w14:textId="34B42119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594F26">
        <w:rPr>
          <w:b/>
          <w:lang w:eastAsia="en-US"/>
        </w:rPr>
        <w:t>1</w:t>
      </w:r>
      <w:r w:rsidR="00594F26">
        <w:rPr>
          <w:b/>
          <w:lang w:eastAsia="en-US"/>
        </w:rPr>
        <w:t>7</w:t>
      </w:r>
      <w:r w:rsidR="00594F26">
        <w:rPr>
          <w:b/>
          <w:lang w:eastAsia="en-US"/>
        </w:rPr>
        <w:t xml:space="preserve"> февраля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112F90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94F26">
        <w:rPr>
          <w:b/>
          <w:lang w:eastAsia="en-US"/>
        </w:rPr>
        <w:t>1</w:t>
      </w:r>
      <w:r w:rsidR="00594F26">
        <w:rPr>
          <w:b/>
          <w:lang w:eastAsia="en-US"/>
        </w:rPr>
        <w:t>6</w:t>
      </w:r>
      <w:r w:rsidR="00594F26">
        <w:rPr>
          <w:b/>
          <w:lang w:eastAsia="en-US"/>
        </w:rPr>
        <w:t xml:space="preserve"> февраля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64728651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94F26">
        <w:rPr>
          <w:b/>
          <w:lang w:eastAsia="en-US"/>
        </w:rPr>
        <w:t>1</w:t>
      </w:r>
      <w:r w:rsidR="00594F26">
        <w:rPr>
          <w:b/>
          <w:lang w:eastAsia="en-US"/>
        </w:rPr>
        <w:t>7</w:t>
      </w:r>
      <w:r w:rsidR="00594F26">
        <w:rPr>
          <w:b/>
          <w:lang w:eastAsia="en-US"/>
        </w:rPr>
        <w:t xml:space="preserve"> февраля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yDDRilSafSLD9SER4a0VB1w1AbTPUKHAYg7pvtebgx4=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QwjF2PJG4UHCBySaYemlCUjviPv8Bn4QRj6fLP6Gxp8=</DigestValue>
    </Reference>
  </SignedInfo>
  <SignatureValue>YkAhNIiJkdkRfPePnfridcpfp074P9YBpuSyIHvtGsv2uKH/m6TIQ3cm7lGIiKiH
s3lNNWo11Sjns8Vr789a0Q==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ds4WW4u4YCQrDFcs7C7EwSQ/CWU=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ZpfTNA9oFHaPFmidv7oEi3EmwNk=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2021-01-21T07:48:33Z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2021-01-21T07:48:33Z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80</cp:revision>
  <cp:lastPrinted>2018-07-24T08:51:00Z</cp:lastPrinted>
  <dcterms:created xsi:type="dcterms:W3CDTF">2014-07-08T11:34:00Z</dcterms:created>
  <dcterms:modified xsi:type="dcterms:W3CDTF">2021-01-21T07:48:00Z</dcterms:modified>
</cp:coreProperties>
</file>