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3D4E3C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Санкт-Петербург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      _____  ___________  20</w: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___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Default="003B3C96" w:rsidP="003B3C9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3B3C96" w:rsidRPr="00D94D54" w:rsidRDefault="00680F07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65064">
        <w:rPr>
          <w:rStyle w:val="a7"/>
          <w:rFonts w:eastAsiaTheme="minorHAnsi"/>
          <w:sz w:val="24"/>
        </w:rPr>
        <w:t xml:space="preserve">Конкурсный управляющий </w:t>
      </w:r>
      <w:proofErr w:type="spellStart"/>
      <w:r w:rsidR="003D4E3C" w:rsidRPr="003D4E3C">
        <w:rPr>
          <w:rFonts w:ascii="Times New Roman" w:hAnsi="Times New Roman"/>
          <w:sz w:val="24"/>
          <w:szCs w:val="24"/>
        </w:rPr>
        <w:t>Ходько</w:t>
      </w:r>
      <w:proofErr w:type="spellEnd"/>
      <w:r w:rsidR="003D4E3C" w:rsidRPr="003D4E3C">
        <w:rPr>
          <w:rFonts w:ascii="Times New Roman" w:hAnsi="Times New Roman"/>
          <w:sz w:val="24"/>
          <w:szCs w:val="24"/>
        </w:rPr>
        <w:t xml:space="preserve"> Никита Юрьевич (ИНН 420540434197, СНИЛС 121-996-464-82)</w:t>
      </w:r>
      <w:r w:rsidRPr="003D4E3C">
        <w:rPr>
          <w:rFonts w:ascii="Times New Roman" w:hAnsi="Times New Roman"/>
          <w:sz w:val="24"/>
          <w:szCs w:val="24"/>
        </w:rPr>
        <w:t>,</w:t>
      </w:r>
      <w:r w:rsidRPr="00E65064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65064">
        <w:rPr>
          <w:rStyle w:val="a7"/>
          <w:rFonts w:eastAsiaTheme="minorHAnsi"/>
          <w:sz w:val="24"/>
        </w:rPr>
        <w:t>«Конкурсный управляющий», «Доверитель»</w:t>
      </w:r>
      <w:r w:rsidRPr="00393B7F"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действующий на основании </w:t>
      </w:r>
      <w:r w:rsidR="003D4E3C" w:rsidRPr="003D4E3C">
        <w:rPr>
          <w:rFonts w:ascii="Times New Roman" w:hAnsi="Times New Roman"/>
          <w:sz w:val="24"/>
          <w:szCs w:val="24"/>
        </w:rPr>
        <w:t>Решения Арбитражного суда города Санкт-Петербурга и Ленинградской области от 16.05.2018г. по делу А56-80568/2017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31">
        <w:rPr>
          <w:rFonts w:ascii="Times New Roman" w:hAnsi="Times New Roman"/>
          <w:sz w:val="24"/>
          <w:szCs w:val="24"/>
        </w:rPr>
        <w:t xml:space="preserve">в интересах </w:t>
      </w:r>
      <w:r w:rsidR="003D4E3C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3D4E3C" w:rsidRPr="003D4E3C">
        <w:rPr>
          <w:rFonts w:ascii="Times New Roman" w:hAnsi="Times New Roman"/>
          <w:sz w:val="24"/>
          <w:szCs w:val="24"/>
        </w:rPr>
        <w:t>«ФИРМА «ТРАНС-ТРАКТ» (адрес: 190000, Санкт-Петербург, ул. Почтамтская, д. 14; ОГРН 1037851001396, ИНН 7826689281)</w:t>
      </w:r>
      <w:r w:rsidR="003B3C96" w:rsidRPr="007736F3">
        <w:rPr>
          <w:rFonts w:ascii="Times New Roman" w:hAnsi="Times New Roman"/>
          <w:sz w:val="24"/>
          <w:szCs w:val="24"/>
        </w:rPr>
        <w:t xml:space="preserve">, </w:t>
      </w:r>
      <w:r w:rsidR="003B3C96" w:rsidRPr="00D94D54">
        <w:rPr>
          <w:rFonts w:ascii="Times New Roman" w:hAnsi="Times New Roman"/>
          <w:sz w:val="24"/>
          <w:szCs w:val="24"/>
        </w:rPr>
        <w:t xml:space="preserve"> именуемого в дальнейшем 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3B3C9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Продавец</w:t>
      </w:r>
      <w:r w:rsidR="003B3C96" w:rsidRPr="00D94D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3B3C96" w:rsidRPr="00D94D54">
        <w:rPr>
          <w:rFonts w:ascii="Times New Roman" w:hAnsi="Times New Roman"/>
          <w:sz w:val="24"/>
          <w:szCs w:val="24"/>
        </w:rPr>
        <w:t xml:space="preserve">с одной стороны, </w:t>
      </w:r>
      <w:r w:rsidR="003B3C96" w:rsidRPr="00D94D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</w:p>
    <w:p w:rsidR="003B3C96" w:rsidRPr="008C6D17" w:rsidRDefault="003B3C96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A075AD">
        <w:rPr>
          <w:rFonts w:ascii="Times New Roman" w:hAnsi="Times New Roman"/>
          <w:noProof/>
          <w:lang w:eastAsia="ru-RU"/>
        </w:rPr>
        <w:t xml:space="preserve">,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именуемый  в дальнейшем  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«Покупатель»,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B3C96" w:rsidRPr="00A075AD" w:rsidRDefault="003B3C96" w:rsidP="003B3C9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D4E3C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B3C96" w:rsidRPr="003D4E3C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D4E3C">
        <w:rPr>
          <w:rFonts w:ascii="Times New Roman" w:hAnsi="Times New Roman"/>
          <w:noProof/>
          <w:sz w:val="24"/>
          <w:szCs w:val="24"/>
          <w:lang w:eastAsia="ru-RU"/>
        </w:rPr>
        <w:t xml:space="preserve">Под Объектом  в настоящем Договоре Стороны понимают </w:t>
      </w:r>
      <w:r w:rsidR="003D2E46" w:rsidRPr="003D4E3C">
        <w:rPr>
          <w:rFonts w:ascii="Times New Roman" w:hAnsi="Times New Roman"/>
          <w:noProof/>
          <w:sz w:val="24"/>
          <w:szCs w:val="24"/>
          <w:lang w:eastAsia="ru-RU"/>
        </w:rPr>
        <w:t>следующее имущество</w:t>
      </w:r>
      <w:r w:rsidR="00C81A64" w:rsidRPr="003D4E3C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1F1C50" w:rsidRPr="001F1C50" w:rsidRDefault="003A1A3F" w:rsidP="001F1C50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Лот 1:</w:t>
      </w:r>
    </w:p>
    <w:p w:rsidR="003D4E3C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1)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Здание, назначение: нежилое, общая площадь 44,7 кв.м., адрес: Вологодская область, р-н Вашкинский, с.Липин Бор, ул.Лесная, д б/н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. Кадастровый номер: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 xml:space="preserve">35:04:0302001:218; 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noProof/>
          <w:sz w:val="24"/>
          <w:szCs w:val="24"/>
          <w:lang w:eastAsia="ru-RU"/>
        </w:rPr>
        <w:t xml:space="preserve">2)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Здание, назначение: нежилое, общая площадь 2508,4 кв.м., адрес: Вологодская область, р-н Вашкинский, с.Липин Бор, ул.Лесная, д 1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Кадастровый номер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35:04:0302001:79</w:t>
      </w:r>
      <w:r w:rsidRPr="00FD03E9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FD03E9" w:rsidRPr="00FD03E9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3E9" w:rsidRPr="00A075AD" w:rsidRDefault="00FD03E9" w:rsidP="00FD03E9">
      <w:pPr>
        <w:widowControl w:val="0"/>
        <w:spacing w:after="0" w:line="240" w:lineRule="auto"/>
        <w:ind w:right="60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1.3. Указанн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ое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в п. 1.2. настоящего Договора </w:t>
      </w:r>
      <w:r w:rsidR="00FD03E9">
        <w:rPr>
          <w:rFonts w:ascii="Times New Roman" w:hAnsi="Times New Roman"/>
          <w:noProof/>
          <w:sz w:val="24"/>
          <w:szCs w:val="24"/>
          <w:lang w:eastAsia="ru-RU"/>
        </w:rPr>
        <w:t>Имуществ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Покупатель приобретает по итогам  </w:t>
      </w:r>
      <w:r w:rsidR="00C329A9">
        <w:rPr>
          <w:rFonts w:ascii="Times New Roman" w:hAnsi="Times New Roman"/>
          <w:noProof/>
          <w:sz w:val="24"/>
          <w:szCs w:val="24"/>
          <w:lang w:eastAsia="ru-RU"/>
        </w:rPr>
        <w:t>повторных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торгов в рамках конкурсного производства </w:t>
      </w:r>
      <w:r w:rsidR="003D4E3C">
        <w:rPr>
          <w:rFonts w:ascii="Times New Roman" w:hAnsi="Times New Roman"/>
          <w:noProof/>
          <w:sz w:val="24"/>
          <w:szCs w:val="24"/>
          <w:lang w:eastAsia="ru-RU"/>
        </w:rPr>
        <w:t>ОО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О «</w:t>
      </w:r>
      <w:r w:rsidR="003D4E3C" w:rsidRPr="003D4E3C">
        <w:rPr>
          <w:rFonts w:ascii="Times New Roman" w:hAnsi="Times New Roman"/>
          <w:noProof/>
          <w:sz w:val="24"/>
          <w:szCs w:val="24"/>
          <w:lang w:eastAsia="ru-RU"/>
        </w:rPr>
        <w:t>ФИРМА «ТРАНС-ТРАКТ</w:t>
      </w:r>
      <w:r w:rsidR="00FD03E9" w:rsidRPr="00FD03E9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, согласно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Протокола о результатах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роведения открытых торгов _____ от ________________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3B3C96" w:rsidRPr="00A075AD" w:rsidRDefault="003B3C96" w:rsidP="003B3C96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1.4. Переход права собственности на Объекты недвижимости, указанные в п. 1.2 Договора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B3C96" w:rsidRPr="00A075AD" w:rsidRDefault="003B3C96" w:rsidP="003B3C9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D03E9">
        <w:rPr>
          <w:rFonts w:ascii="Times New Roman" w:hAnsi="Times New Roman"/>
          <w:b/>
          <w:noProof/>
          <w:sz w:val="24"/>
          <w:szCs w:val="24"/>
          <w:lang w:eastAsia="ru-RU"/>
        </w:rPr>
        <w:t>2.1.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2.1.2. Принять от Продавца Объект по акту приема-передачи в течение 10 (десяти) рабочих дней с момента   государственной  регистрации перехода права собственности на недвижимое имущество.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2.2.1. Не позднее 10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государственной  регистрации перехода права собственности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аукциона  от 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</w:t>
      </w:r>
      <w:r w:rsidR="00B5788F">
        <w:rPr>
          <w:rFonts w:ascii="Times New Roman" w:hAnsi="Times New Roman"/>
          <w:noProof/>
          <w:sz w:val="24"/>
          <w:szCs w:val="24"/>
          <w:lang w:eastAsia="ru-RU"/>
        </w:rPr>
        <w:t xml:space="preserve"> не облагается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, что составляет _________________  рублей.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4.2.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B3C96" w:rsidRPr="008C6D17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экземплярах,имеющих равную</w:t>
      </w:r>
      <w:r w:rsidR="00C329A9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юридическую силу. Договор составлен на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____________ листах. _____________________ экземпляров хранится 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 в 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>Регистрирующем органе, по одному у Продавца и Покупателя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0"/>
          <w:szCs w:val="20"/>
          <w:lang w:eastAsia="ru-RU"/>
        </w:rPr>
      </w:pP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3"/>
          <w:szCs w:val="23"/>
          <w:lang w:eastAsia="ru-RU"/>
        </w:rPr>
        <w:t>7. Адреса и платежные реквизиты сторон</w:t>
      </w: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Продавец:</w:t>
            </w: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noProof/>
                <w:sz w:val="23"/>
                <w:szCs w:val="23"/>
                <w:lang w:eastAsia="ru-RU"/>
              </w:rPr>
            </w:pPr>
          </w:p>
        </w:tc>
      </w:tr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</w:tr>
    </w:tbl>
    <w:p w:rsidR="00FD03E9" w:rsidRPr="00FD03E9" w:rsidRDefault="00106472" w:rsidP="003B3C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ОО</w:t>
      </w:r>
      <w:r w:rsidR="00FD03E9"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 «</w:t>
      </w:r>
      <w:r w:rsidRPr="00106472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ФИРМА «ТРАНС-ТРАКТ</w:t>
      </w:r>
      <w:r w:rsidR="00FD03E9"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» </w:t>
      </w:r>
    </w:p>
    <w:p w:rsidR="00106472" w:rsidRPr="00106472" w:rsidRDefault="00106472" w:rsidP="00106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адрес: 190000, Санкт-Петербург, ул. </w:t>
      </w:r>
      <w:proofErr w:type="gramStart"/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Почтамтская</w:t>
      </w:r>
      <w:proofErr w:type="gramEnd"/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</w:p>
    <w:p w:rsidR="003B3C96" w:rsidRPr="00FD03E9" w:rsidRDefault="00106472" w:rsidP="001064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6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14; ОГРН 1037851001396, ИНН 7826689281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Ходько</w:t>
      </w:r>
      <w:proofErr w:type="spellEnd"/>
      <w:r w:rsidRPr="00FD03E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Никита Юрьевич </w:t>
      </w:r>
    </w:p>
    <w:p w:rsid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 420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540434197, СНИЛС 121-996-464-82</w:t>
      </w: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D03E9" w:rsidRPr="004C278D" w:rsidRDefault="00FD03E9" w:rsidP="00FD03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D03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конкурсного управляющего: 199034, Санкт-Петербург, а/я 48</w:t>
      </w:r>
    </w:p>
    <w:p w:rsidR="00FD03E9" w:rsidRPr="00FD03E9" w:rsidRDefault="00FD03E9" w:rsidP="00680F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14435B" w:rsidRDefault="0014435B" w:rsidP="00680F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0F07" w:rsidRPr="004C278D" w:rsidRDefault="00680F07" w:rsidP="00680F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2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3B3C96" w:rsidRPr="003B1991" w:rsidTr="00DD0BD7">
        <w:tc>
          <w:tcPr>
            <w:tcW w:w="964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  <w:r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Покупатель:</w:t>
            </w:r>
          </w:p>
          <w:p w:rsidR="003B3C96" w:rsidRPr="00A075AD" w:rsidRDefault="003B3C96" w:rsidP="00DD0BD7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</w:p>
        </w:tc>
      </w:tr>
    </w:tbl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B3C96" w:rsidRPr="00241F76" w:rsidRDefault="003B3C96" w:rsidP="003B3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B3C96" w:rsidRDefault="003B3C96" w:rsidP="003B3C96">
      <w:pPr>
        <w:spacing w:after="0" w:line="240" w:lineRule="auto"/>
      </w:pPr>
    </w:p>
    <w:p w:rsidR="00AC342C" w:rsidRDefault="00CF7A07"/>
    <w:sectPr w:rsidR="00AC342C" w:rsidSect="00AF0D1A">
      <w:headerReference w:type="default" r:id="rId8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07" w:rsidRDefault="00CF7A07" w:rsidP="00AF0D1A">
      <w:pPr>
        <w:spacing w:after="0" w:line="240" w:lineRule="auto"/>
      </w:pPr>
      <w:r>
        <w:separator/>
      </w:r>
    </w:p>
  </w:endnote>
  <w:endnote w:type="continuationSeparator" w:id="0">
    <w:p w:rsidR="00CF7A07" w:rsidRDefault="00CF7A07" w:rsidP="00A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07" w:rsidRDefault="00CF7A07" w:rsidP="00AF0D1A">
      <w:pPr>
        <w:spacing w:after="0" w:line="240" w:lineRule="auto"/>
      </w:pPr>
      <w:r>
        <w:separator/>
      </w:r>
    </w:p>
  </w:footnote>
  <w:footnote w:type="continuationSeparator" w:id="0">
    <w:p w:rsidR="00CF7A07" w:rsidRDefault="00CF7A07" w:rsidP="00A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A" w:rsidRDefault="00BA2045" w:rsidP="00AF0D1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7"/>
    <w:rsid w:val="0000071C"/>
    <w:rsid w:val="000C269C"/>
    <w:rsid w:val="000D22DB"/>
    <w:rsid w:val="000E4F33"/>
    <w:rsid w:val="00106472"/>
    <w:rsid w:val="0014435B"/>
    <w:rsid w:val="001F1C50"/>
    <w:rsid w:val="002009EB"/>
    <w:rsid w:val="002B24EA"/>
    <w:rsid w:val="00314D9E"/>
    <w:rsid w:val="0038221D"/>
    <w:rsid w:val="003A1A3F"/>
    <w:rsid w:val="003B3C96"/>
    <w:rsid w:val="003C7B87"/>
    <w:rsid w:val="003D2E46"/>
    <w:rsid w:val="003D4E3C"/>
    <w:rsid w:val="00403AE0"/>
    <w:rsid w:val="004C3C74"/>
    <w:rsid w:val="005A0880"/>
    <w:rsid w:val="00680F07"/>
    <w:rsid w:val="00710EA0"/>
    <w:rsid w:val="007736F3"/>
    <w:rsid w:val="00875740"/>
    <w:rsid w:val="008F392A"/>
    <w:rsid w:val="00A35C86"/>
    <w:rsid w:val="00A37FBA"/>
    <w:rsid w:val="00A417D4"/>
    <w:rsid w:val="00A54DAD"/>
    <w:rsid w:val="00AE1781"/>
    <w:rsid w:val="00AF0D1A"/>
    <w:rsid w:val="00B14875"/>
    <w:rsid w:val="00B25173"/>
    <w:rsid w:val="00B4420E"/>
    <w:rsid w:val="00B5788F"/>
    <w:rsid w:val="00BA2045"/>
    <w:rsid w:val="00BE13EE"/>
    <w:rsid w:val="00C329A9"/>
    <w:rsid w:val="00C81A64"/>
    <w:rsid w:val="00CB1653"/>
    <w:rsid w:val="00CF7A07"/>
    <w:rsid w:val="00D434C4"/>
    <w:rsid w:val="00D51607"/>
    <w:rsid w:val="00F04CFD"/>
    <w:rsid w:val="00FB18B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HP</cp:lastModifiedBy>
  <cp:revision>3</cp:revision>
  <dcterms:created xsi:type="dcterms:W3CDTF">2020-06-01T07:05:00Z</dcterms:created>
  <dcterms:modified xsi:type="dcterms:W3CDTF">2020-06-01T07:07:00Z</dcterms:modified>
</cp:coreProperties>
</file>