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83" w:type="dxa"/>
        <w:jc w:val="left"/>
        <w:tblInd w:w="-5" w:type="dxa"/>
        <w:tblCellMar>
          <w:top w:w="0" w:type="dxa"/>
          <w:left w:w="108" w:type="dxa"/>
          <w:bottom w:w="0" w:type="dxa"/>
          <w:right w:w="108" w:type="dxa"/>
        </w:tblCellMar>
        <w:tblLook w:firstRow="1" w:noVBand="1" w:lastRow="0" w:firstColumn="1" w:lastColumn="0" w:noHBand="0" w:val="04a0"/>
      </w:tblPr>
      <w:tblGrid>
        <w:gridCol w:w="3401"/>
        <w:gridCol w:w="3543"/>
        <w:gridCol w:w="3539"/>
      </w:tblGrid>
      <w:tr>
        <w:trPr>
          <w:trHeight w:val="567" w:hRule="atLeast"/>
        </w:trPr>
        <w:tc>
          <w:tcPr>
            <w:tcW w:w="3401" w:type="dxa"/>
            <w:tcBorders>
              <w:top w:val="single" w:sz="4" w:space="0" w:color="000000"/>
              <w:left w:val="single" w:sz="4" w:space="0" w:color="000000"/>
              <w:bottom w:val="single" w:sz="4" w:space="0" w:color="000000"/>
            </w:tcBorders>
            <w:shd w:fill="auto" w:val="clear"/>
            <w:vAlign w:val="center"/>
          </w:tcPr>
          <w:p>
            <w:pPr>
              <w:pStyle w:val="Normal"/>
              <w:spacing w:before="0" w:after="0"/>
              <w:jc w:val="center"/>
              <w:rPr>
                <w:rFonts w:cs="Times New Roman"/>
                <w:b/>
                <w:b/>
                <w:spacing w:val="50"/>
              </w:rPr>
            </w:pPr>
            <w:r>
              <w:rPr>
                <w:rFonts w:cs="Times New Roman"/>
                <w:b/>
                <w:spacing w:val="50"/>
              </w:rPr>
            </w:r>
          </w:p>
        </w:tc>
        <w:tc>
          <w:tcPr>
            <w:tcW w:w="3543" w:type="dxa"/>
            <w:tcBorders>
              <w:top w:val="single" w:sz="4" w:space="0" w:color="000000"/>
              <w:left w:val="single" w:sz="4" w:space="0" w:color="000000"/>
              <w:bottom w:val="single" w:sz="4" w:space="0" w:color="000000"/>
            </w:tcBorders>
            <w:shd w:fill="auto" w:val="clear"/>
            <w:vAlign w:val="center"/>
          </w:tcPr>
          <w:p>
            <w:pPr>
              <w:pStyle w:val="Normal"/>
              <w:spacing w:before="0" w:after="0"/>
              <w:jc w:val="center"/>
              <w:rPr>
                <w:rFonts w:cs="Times New Roman"/>
                <w:b/>
                <w:b/>
                <w:spacing w:val="50"/>
              </w:rPr>
            </w:pPr>
            <w:r>
              <w:rPr>
                <w:rFonts w:cs="Times New Roman"/>
                <w:b/>
                <w:spacing w:val="50"/>
              </w:rPr>
            </w:r>
          </w:p>
        </w:tc>
        <w:tc>
          <w:tcPr>
            <w:tcW w:w="3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3401" w:type="dxa"/>
            <w:tcBorders>
              <w:top w:val="single" w:sz="4" w:space="0" w:color="000000"/>
              <w:left w:val="single" w:sz="4" w:space="0" w:color="000000"/>
            </w:tcBorders>
            <w:shd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3" w:type="dxa"/>
            <w:tcBorders>
              <w:top w:val="single" w:sz="4" w:space="0" w:color="000000"/>
              <w:left w:val="single" w:sz="4" w:space="0" w:color="000000"/>
            </w:tcBorders>
            <w:shd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39" w:type="dxa"/>
            <w:tcBorders>
              <w:top w:val="single" w:sz="4" w:space="0" w:color="000000"/>
              <w:left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r>
        <w:trPr>
          <w:trHeight w:val="423" w:hRule="atLeast"/>
        </w:trPr>
        <w:tc>
          <w:tcPr>
            <w:tcW w:w="3401" w:type="dxa"/>
            <w:tcBorders>
              <w:left w:val="single" w:sz="4" w:space="0" w:color="000000"/>
              <w:bottom w:val="single" w:sz="4" w:space="0" w:color="000000"/>
            </w:tcBorders>
            <w:shd w:fill="auto" w:val="clea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3" w:type="dxa"/>
            <w:tcBorders>
              <w:left w:val="single" w:sz="4" w:space="0" w:color="000000"/>
              <w:bottom w:val="single" w:sz="4" w:space="0" w:color="000000"/>
            </w:tcBorders>
            <w:shd w:fill="auto" w:val="clear"/>
            <w:vAlign w:val="cente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39" w:type="dxa"/>
            <w:tcBorders>
              <w:left w:val="single" w:sz="4" w:space="0" w:color="000000"/>
              <w:bottom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sz w:val="28"/>
          <w:szCs w:val="28"/>
        </w:rPr>
      </w:pPr>
      <w:r>
        <w:rPr>
          <w:rFonts w:cs="Times New Roman"/>
          <w:b/>
          <w:sz w:val="24"/>
          <w:szCs w:val="24"/>
          <w:u w:val="single"/>
        </w:rPr>
        <w:t>продажу лома и отходов черных металлов согласно ГОСТ 2787-75, образовавшихся в результате демонтажа металлоконструкций АО «ГКНПЦ им. М.В. Хруничева»</w:t>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00000A"/>
        </w:rPr>
      </w:pPr>
      <w:r>
        <w:rPr>
          <w:rFonts w:ascii="Times New Roman" w:hAnsi="Times New Roman"/>
          <w:color w:val="00000A"/>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clear" w:pos="708"/>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bookmarkEnd w:id="0"/>
      <w:r>
        <w:rPr>
          <w:rFonts w:cs="Times New Roman" w:ascii="Times New Roman" w:hAnsi="Times New Roman"/>
          <w:sz w:val="32"/>
          <w:szCs w:val="32"/>
        </w:rPr>
        <w:t>. ПРИГЛАШЕНИЕ К УЧАСТИЮ В ОТКРЫТОМ ЗАПРОСЕ КОТИРОВОК В ЭЛЕКТРОННОЙ ФОРМЕ</w:t>
      </w:r>
    </w:p>
    <w:p>
      <w:pPr>
        <w:pStyle w:val="Normal"/>
        <w:widowControl w:val="false"/>
        <w:tabs>
          <w:tab w:val="clear" w:pos="708"/>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widowControl w:val="false"/>
        <w:tabs>
          <w:tab w:val="clear" w:pos="708"/>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bookmarkEnd w:id="1"/>
      <w:r>
        <w:rPr>
          <w:rFonts w:cs="Times New Roman" w:ascii="Times New Roman" w:hAnsi="Times New Roman"/>
          <w:sz w:val="32"/>
          <w:szCs w:val="32"/>
        </w:rPr>
        <w:t>. ОБЩИЕ УСЛОВИЯ ПРОВЕДЕНИЯ ЗАПРОСА КОТИРОВОК</w:t>
      </w:r>
    </w:p>
    <w:p>
      <w:pPr>
        <w:pStyle w:val="2"/>
        <w:jc w:val="left"/>
        <w:rPr>
          <w:rFonts w:ascii="Times New Roman" w:hAnsi="Times New Roman" w:cs="Times New Roman"/>
          <w:bCs w:val="false"/>
          <w:sz w:val="28"/>
          <w:szCs w:val="28"/>
        </w:rPr>
      </w:pPr>
      <w:bookmarkStart w:id="2" w:name="_Toc411722011"/>
      <w:bookmarkEnd w:id="2"/>
      <w:r>
        <w:rPr>
          <w:rFonts w:cs="Times New Roman" w:ascii="Times New Roman" w:hAnsi="Times New Roman"/>
          <w:bCs w:val="false"/>
          <w:sz w:val="28"/>
          <w:szCs w:val="28"/>
        </w:rPr>
        <w:t>1. ОБЩИЕ СВЕДЕНИЯ.</w:t>
      </w:r>
    </w:p>
    <w:p>
      <w:pPr>
        <w:pStyle w:val="222"/>
        <w:keepLines w:val="false"/>
        <w:numPr>
          <w:ilvl w:val="0"/>
          <w:numId w:val="0"/>
        </w:numPr>
        <w:ind w:firstLine="660"/>
        <w:outlineLvl w:val="2"/>
        <w:rPr>
          <w:rFonts w:cs="Times New Roman"/>
        </w:rPr>
      </w:pPr>
      <w:bookmarkStart w:id="3" w:name="_Toc119940998"/>
      <w:bookmarkStart w:id="4" w:name="_Toc119343901"/>
      <w:bookmarkStart w:id="5" w:name="_Toc411722012"/>
      <w:r>
        <w:rPr>
          <w:rFonts w:cs="Times New Roman"/>
        </w:rPr>
        <w:t>1.1. Законодательное регулирование</w:t>
      </w:r>
      <w:bookmarkEnd w:id="3"/>
      <w:bookmarkEnd w:id="4"/>
      <w:bookmarkEnd w:id="5"/>
      <w:r>
        <w:rPr>
          <w:rFonts w:cs="Times New Roman"/>
        </w:rPr>
        <w:t>.</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bookmarkEnd w:id="6"/>
      <w:r>
        <w:rPr>
          <w:rFonts w:cs="Times New Roman" w:ascii="Times New Roman" w:hAnsi="Times New Roman"/>
          <w:b/>
          <w:szCs w:val="24"/>
        </w:rPr>
        <w:t>1.2. Правовой статус процедуры запроса котировок и документов.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clear" w:pos="708"/>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widowControl w:val="false"/>
        <w:spacing w:before="0" w:after="0"/>
        <w:ind w:firstLine="567"/>
        <w:jc w:val="both"/>
        <w:rPr>
          <w:bCs/>
          <w:sz w:val="24"/>
          <w:szCs w:val="24"/>
        </w:rPr>
      </w:pPr>
      <w:bookmarkStart w:id="7" w:name="_Toc411722014"/>
      <w:bookmarkEnd w:id="7"/>
      <w:r>
        <w:rPr>
          <w:bCs/>
          <w:sz w:val="24"/>
          <w:szCs w:val="24"/>
        </w:rPr>
        <w:t>1.3. Прочие положения.</w:t>
      </w:r>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8" w:name="_Toc411722015"/>
      <w:bookmarkEnd w:id="8"/>
      <w:r>
        <w:rPr>
          <w:b/>
          <w:sz w:val="24"/>
          <w:szCs w:val="24"/>
        </w:rPr>
        <w:t>1.4.Требования, предъявляемые к участникам запроса котировок.</w:t>
      </w:r>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contextualSpacing/>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clear" w:pos="708"/>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bookmarkEnd w:id="9"/>
      <w:r>
        <w:rPr>
          <w:rFonts w:cs="Times New Roman" w:ascii="Times New Roman" w:hAnsi="Times New Roman"/>
        </w:rPr>
        <w:t>1.5. Привлечение соисполнителей.</w:t>
      </w:r>
    </w:p>
    <w:p>
      <w:pPr>
        <w:pStyle w:val="A0"/>
        <w:widowControl w:val="false"/>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Lines w:val="false"/>
        <w:numPr>
          <w:ilvl w:val="0"/>
          <w:numId w:val="0"/>
        </w:numPr>
        <w:spacing w:before="0" w:after="0"/>
        <w:ind w:firstLine="567"/>
        <w:outlineLvl w:val="2"/>
        <w:rPr>
          <w:rFonts w:cs="Times New Roman"/>
        </w:rPr>
      </w:pPr>
      <w:bookmarkStart w:id="10" w:name="_Toc212017352"/>
      <w:bookmarkStart w:id="11" w:name="_Toc411722017"/>
      <w:r>
        <w:rPr>
          <w:rFonts w:cs="Times New Roman"/>
        </w:rPr>
        <w:t xml:space="preserve">1.6. Затраты на подготовку </w:t>
      </w:r>
      <w:bookmarkEnd w:id="10"/>
      <w:bookmarkEnd w:id="11"/>
      <w:r>
        <w:rPr>
          <w:rFonts w:cs="Times New Roman"/>
        </w:rPr>
        <w:t>заявки Участника.</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clear" w:pos="708"/>
          <w:tab w:val="left" w:pos="1134" w:leader="none"/>
        </w:tabs>
        <w:spacing w:lineRule="auto" w:line="360" w:before="0" w:after="120"/>
        <w:ind w:left="0" w:firstLine="567"/>
        <w:contextualSpacing/>
        <w:jc w:val="both"/>
        <w:outlineLvl w:val="2"/>
        <w:rPr>
          <w:rFonts w:ascii="Times New Roman" w:hAnsi="Times New Roman"/>
          <w:b/>
          <w:b/>
          <w:lang w:val="ru-RU"/>
        </w:rPr>
      </w:pPr>
      <w:bookmarkStart w:id="12" w:name="_Toc411722018"/>
      <w:bookmarkStart w:id="13" w:name="_Toc406676440"/>
      <w:bookmarkEnd w:id="12"/>
      <w:bookmarkEnd w:id="13"/>
      <w:r>
        <w:rPr>
          <w:rFonts w:ascii="Times New Roman" w:hAnsi="Times New Roman"/>
          <w:b/>
          <w:lang w:val="ru-RU"/>
        </w:rPr>
        <w:t>1.7. Особенности проведения запроса котировок в электронной форме.</w:t>
      </w:r>
    </w:p>
    <w:p>
      <w:pPr>
        <w:pStyle w:val="ListParagraph"/>
        <w:numPr>
          <w:ilvl w:val="0"/>
          <w:numId w:val="5"/>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5"/>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5"/>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6"/>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6"/>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6"/>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5"/>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5"/>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bookmarkEnd w:id="14"/>
      <w:r>
        <w:rPr>
          <w:rFonts w:cs="Times New Roman" w:ascii="Times New Roman" w:hAnsi="Times New Roman"/>
          <w:bCs w:val="false"/>
          <w:sz w:val="28"/>
          <w:szCs w:val="28"/>
        </w:rPr>
        <w:t>2. ДОКУМЕНТАЦИЯ ЗАПРОСА КОТИРОВОК.</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15" w:name="_Toc411722020"/>
      <w:r>
        <w:rPr>
          <w:b/>
          <w:sz w:val="24"/>
          <w:szCs w:val="24"/>
        </w:rPr>
        <w:t>2.</w:t>
      </w:r>
      <w:bookmarkStart w:id="16" w:name="_Toc176759489"/>
      <w:bookmarkStart w:id="17" w:name="_Toc98253985"/>
      <w:r>
        <w:rPr>
          <w:b/>
          <w:sz w:val="24"/>
          <w:szCs w:val="24"/>
        </w:rPr>
        <w:t>1. Документация запроса котировок</w:t>
      </w:r>
      <w:bookmarkEnd w:id="15"/>
      <w:bookmarkEnd w:id="16"/>
      <w:bookmarkEnd w:id="17"/>
      <w:r>
        <w:rPr>
          <w:b/>
          <w:sz w:val="24"/>
          <w:szCs w:val="24"/>
        </w:rPr>
        <w:t>.</w:t>
      </w:r>
    </w:p>
    <w:p>
      <w:pPr>
        <w:pStyle w:val="27"/>
        <w:widowControl w:val="false"/>
        <w:tabs>
          <w:tab w:val="clear" w:pos="708"/>
          <w:tab w:val="left" w:pos="0" w:leader="none"/>
        </w:tabs>
        <w:spacing w:before="0" w:after="0"/>
        <w:ind w:firstLine="567"/>
        <w:jc w:val="both"/>
        <w:rPr>
          <w:b w:val="false"/>
          <w:b w:val="false"/>
          <w:sz w:val="24"/>
          <w:szCs w:val="24"/>
        </w:rPr>
      </w:pPr>
      <w:bookmarkStart w:id="18" w:name="_Toc272146432"/>
      <w:bookmarkEnd w:id="18"/>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pPr>
        <w:pStyle w:val="A0"/>
        <w:widowControl w:val="false"/>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widowControl w:val="false"/>
        <w:tabs>
          <w:tab w:val="clear" w:pos="708"/>
          <w:tab w:val="left" w:pos="0" w:leader="none"/>
        </w:tabs>
        <w:spacing w:before="0" w:after="0"/>
        <w:ind w:firstLine="567"/>
        <w:jc w:val="both"/>
        <w:rPr>
          <w:b w:val="false"/>
          <w:b w:val="false"/>
          <w:sz w:val="24"/>
          <w:szCs w:val="24"/>
        </w:rPr>
      </w:pPr>
      <w:bookmarkStart w:id="20" w:name="_Toc272146434"/>
      <w:bookmarkEnd w:id="20"/>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pPr>
        <w:pStyle w:val="27"/>
        <w:widowControl w:val="false"/>
        <w:tabs>
          <w:tab w:val="clear" w:pos="708"/>
          <w:tab w:val="left" w:pos="0" w:leader="none"/>
        </w:tabs>
        <w:spacing w:before="0" w:after="0"/>
        <w:ind w:firstLine="567"/>
        <w:jc w:val="both"/>
        <w:rPr>
          <w:b w:val="false"/>
          <w:b w:val="false"/>
          <w:sz w:val="24"/>
          <w:szCs w:val="24"/>
        </w:rPr>
      </w:pPr>
      <w:bookmarkStart w:id="21" w:name="_Toc272146435"/>
      <w:bookmarkEnd w:id="21"/>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pPr>
        <w:pStyle w:val="3"/>
        <w:ind w:firstLine="709"/>
        <w:rPr>
          <w:rFonts w:ascii="Times New Roman" w:hAnsi="Times New Roman" w:cs="Times New Roman"/>
          <w:szCs w:val="24"/>
        </w:rPr>
      </w:pPr>
      <w:bookmarkStart w:id="22" w:name="_Toc411722021"/>
      <w:bookmarkEnd w:id="22"/>
      <w:r>
        <w:rPr>
          <w:rFonts w:cs="Times New Roman" w:ascii="Times New Roman" w:hAnsi="Times New Roman"/>
          <w:szCs w:val="24"/>
        </w:rPr>
        <w:t>2.2. Разъяснение положений документации.</w:t>
      </w:r>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8"/>
        <w:spacing w:lineRule="auto" w:line="264"/>
        <w:ind w:left="709" w:hanging="0"/>
        <w:rPr>
          <w:sz w:val="24"/>
          <w:szCs w:val="24"/>
        </w:rPr>
      </w:pPr>
      <w:r>
        <w:rPr>
          <w:sz w:val="24"/>
          <w:szCs w:val="24"/>
        </w:rPr>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r>
    </w:p>
    <w:p>
      <w:pPr>
        <w:pStyle w:val="Style58"/>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8"/>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8"/>
        <w:spacing w:lineRule="auto" w:line="264"/>
        <w:ind w:firstLine="709"/>
        <w:rPr>
          <w:sz w:val="24"/>
          <w:szCs w:val="24"/>
        </w:rPr>
      </w:pPr>
      <w:bookmarkStart w:id="24" w:name="_Toc98253987"/>
      <w:bookmarkStart w:id="25" w:name="_Toc57314645"/>
      <w:bookmarkStart w:id="26" w:name="_Ref56229154"/>
      <w:bookmarkEnd w:id="24"/>
      <w:bookmarkEnd w:id="25"/>
      <w:bookmarkEnd w:id="26"/>
      <w:r>
        <w:rPr>
          <w:sz w:val="24"/>
          <w:szCs w:val="24"/>
        </w:rPr>
        <w:t>2.3.3. При необходимости Продавец имеет право продлить срок окончания подачи заявок.</w:t>
      </w:r>
    </w:p>
    <w:p>
      <w:pPr>
        <w:pStyle w:val="27"/>
        <w:widowControl w:val="false"/>
        <w:tabs>
          <w:tab w:val="clear" w:pos="708"/>
          <w:tab w:val="left" w:pos="0" w:leader="none"/>
        </w:tabs>
        <w:spacing w:before="0" w:after="0"/>
        <w:ind w:firstLine="709"/>
        <w:jc w:val="both"/>
        <w:rPr>
          <w:sz w:val="24"/>
          <w:szCs w:val="24"/>
        </w:rPr>
      </w:pPr>
      <w:r>
        <w:rPr>
          <w:sz w:val="24"/>
          <w:szCs w:val="24"/>
        </w:rPr>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27" w:name="_Toc411722024"/>
      <w:bookmarkEnd w:id="27"/>
      <w:r>
        <w:rPr>
          <w:rFonts w:cs="Times New Roman" w:ascii="Times New Roman" w:hAnsi="Times New Roman"/>
          <w:bCs w:val="false"/>
          <w:sz w:val="28"/>
          <w:szCs w:val="28"/>
        </w:rPr>
        <w:t>3. ОБЩИЕ ТРЕБОВАНИЯ К ЗАЯВКЕ.</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28" w:name="_Toc411722025"/>
      <w:bookmarkEnd w:id="28"/>
      <w:r>
        <w:rPr>
          <w:b/>
          <w:sz w:val="24"/>
          <w:szCs w:val="24"/>
        </w:rPr>
        <w:t>3.1. Требования к содержанию, составу, форме и оформлению заявки.</w:t>
      </w:r>
    </w:p>
    <w:p>
      <w:pPr>
        <w:pStyle w:val="Style58"/>
        <w:widowControl w:val="false"/>
        <w:tabs>
          <w:tab w:val="clear" w:pos="708"/>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8"/>
        <w:widowControl w:val="false"/>
        <w:tabs>
          <w:tab w:val="clear" w:pos="708"/>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8"/>
        <w:widowControl w:val="false"/>
        <w:tabs>
          <w:tab w:val="clear" w:pos="708"/>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8"/>
        <w:widowControl w:val="false"/>
        <w:tabs>
          <w:tab w:val="clear" w:pos="708"/>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8"/>
        <w:widowControl w:val="false"/>
        <w:tabs>
          <w:tab w:val="clear" w:pos="708"/>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8"/>
        <w:widowControl w:val="false"/>
        <w:tabs>
          <w:tab w:val="clear" w:pos="708"/>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8"/>
        <w:widowControl w:val="false"/>
        <w:tabs>
          <w:tab w:val="clear" w:pos="708"/>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widowControl w:val="false"/>
        <w:tabs>
          <w:tab w:val="clear" w:pos="708"/>
          <w:tab w:val="left" w:pos="1134" w:leader="none"/>
        </w:tabs>
        <w:spacing w:before="0" w:after="0"/>
        <w:ind w:firstLine="567"/>
        <w:jc w:val="both"/>
        <w:rPr>
          <w:bCs/>
          <w:sz w:val="24"/>
          <w:szCs w:val="24"/>
        </w:rPr>
      </w:pPr>
      <w:bookmarkStart w:id="30" w:name="_Toc98253988"/>
      <w:bookmarkStart w:id="31" w:name="_Toc411722026"/>
      <w:bookmarkStart w:id="32" w:name="_Toc57314646"/>
      <w:bookmarkStart w:id="33" w:name="_Ref56235653"/>
      <w:bookmarkStart w:id="34" w:name="_Ref56233643"/>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0"/>
      <w:bookmarkEnd w:id="31"/>
      <w:r>
        <w:rPr>
          <w:bCs/>
          <w:sz w:val="24"/>
          <w:szCs w:val="24"/>
        </w:rPr>
        <w:t>.</w:t>
      </w:r>
    </w:p>
    <w:p>
      <w:pPr>
        <w:pStyle w:val="Style58"/>
        <w:widowControl w:val="false"/>
        <w:tabs>
          <w:tab w:val="clear" w:pos="708"/>
          <w:tab w:val="left" w:pos="0" w:leader="none"/>
        </w:tabs>
        <w:spacing w:lineRule="auto" w:line="240" w:before="0" w:after="120"/>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8"/>
        <w:widowControl w:val="false"/>
        <w:numPr>
          <w:ilvl w:val="0"/>
          <w:numId w:val="0"/>
        </w:numPr>
        <w:tabs>
          <w:tab w:val="clear" w:pos="708"/>
          <w:tab w:val="left" w:pos="0" w:leader="none"/>
        </w:tabs>
        <w:spacing w:lineRule="auto" w:line="240"/>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clear" w:pos="708"/>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37" w:name="_Ref562205701"/>
      <w:bookmarkStart w:id="38" w:name="_Toc411722029"/>
      <w:bookmarkEnd w:id="37"/>
      <w:bookmarkEnd w:id="38"/>
      <w:r>
        <w:rPr>
          <w:rFonts w:cs="Times New Roman" w:ascii="Times New Roman" w:hAnsi="Times New Roman"/>
          <w:bCs w:val="false"/>
          <w:sz w:val="28"/>
          <w:szCs w:val="28"/>
        </w:rPr>
        <w:t>4. ПОДАЧА ЗАЯВОК.</w:t>
      </w:r>
    </w:p>
    <w:p>
      <w:pPr>
        <w:pStyle w:val="Style59"/>
        <w:widowControl w:val="false"/>
        <w:numPr>
          <w:ilvl w:val="0"/>
          <w:numId w:val="0"/>
        </w:numPr>
        <w:tabs>
          <w:tab w:val="clear" w:pos="708"/>
          <w:tab w:val="left" w:pos="0" w:leader="none"/>
          <w:tab w:val="left" w:pos="2700" w:leader="none"/>
        </w:tabs>
        <w:spacing w:lineRule="auto" w:line="240"/>
        <w:ind w:firstLine="567"/>
        <w:outlineLvl w:val="2"/>
        <w:rPr>
          <w:b/>
          <w:b/>
          <w:sz w:val="24"/>
          <w:szCs w:val="24"/>
        </w:rPr>
      </w:pPr>
      <w:bookmarkStart w:id="39" w:name="_Toc411722030"/>
      <w:bookmarkEnd w:id="39"/>
      <w:r>
        <w:rPr>
          <w:b/>
          <w:sz w:val="24"/>
          <w:szCs w:val="24"/>
        </w:rPr>
        <w:t>4.1. Место, дата начала и дата окончания срока подачи заявок.</w:t>
      </w:r>
    </w:p>
    <w:p>
      <w:pPr>
        <w:pStyle w:val="Style58"/>
        <w:widowControl w:val="false"/>
        <w:tabs>
          <w:tab w:val="clear" w:pos="708"/>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8"/>
        <w:widowControl w:val="false"/>
        <w:tabs>
          <w:tab w:val="clear" w:pos="708"/>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9"/>
        <w:widowControl w:val="false"/>
        <w:numPr>
          <w:ilvl w:val="0"/>
          <w:numId w:val="0"/>
        </w:numPr>
        <w:tabs>
          <w:tab w:val="clear" w:pos="708"/>
          <w:tab w:val="left" w:pos="0" w:leader="none"/>
        </w:tabs>
        <w:spacing w:lineRule="auto" w:line="240"/>
        <w:ind w:firstLine="567"/>
        <w:outlineLvl w:val="2"/>
        <w:rPr>
          <w:b/>
          <w:b/>
          <w:sz w:val="24"/>
          <w:szCs w:val="24"/>
        </w:rPr>
      </w:pPr>
      <w:bookmarkStart w:id="40" w:name="_Toc411722031"/>
      <w:bookmarkEnd w:id="40"/>
      <w:r>
        <w:rPr>
          <w:b/>
          <w:sz w:val="24"/>
          <w:szCs w:val="24"/>
        </w:rPr>
        <w:t>4.2 Порядок подачи заявок.</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1" w:name="_Toc411722032"/>
      <w:bookmarkEnd w:id="41"/>
      <w:r>
        <w:rPr>
          <w:rFonts w:cs="Times New Roman" w:ascii="Times New Roman" w:hAnsi="Times New Roman"/>
          <w:b/>
        </w:rPr>
        <w:t>4.3. Изменение и отзыв заявок.</w:t>
      </w:r>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Lines w:val="false"/>
        <w:numPr>
          <w:ilvl w:val="0"/>
          <w:numId w:val="0"/>
        </w:numPr>
        <w:spacing w:before="0" w:after="0"/>
        <w:ind w:firstLine="567"/>
        <w:outlineLvl w:val="2"/>
        <w:rPr>
          <w:rFonts w:cs="Times New Roman"/>
        </w:rPr>
      </w:pPr>
      <w:bookmarkStart w:id="42" w:name="_Toc411722033"/>
      <w:bookmarkEnd w:id="42"/>
      <w:r>
        <w:rPr>
          <w:rFonts w:cs="Times New Roman"/>
        </w:rPr>
        <w:t>4.4. Обеспечение заявки.</w:t>
      </w:r>
    </w:p>
    <w:p>
      <w:pPr>
        <w:pStyle w:val="222"/>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w:t>
      </w:r>
    </w:p>
    <w:p>
      <w:pPr>
        <w:pStyle w:val="222"/>
        <w:keepLines w:val="false"/>
        <w:spacing w:before="0" w:after="0"/>
        <w:ind w:firstLine="567"/>
        <w:rPr>
          <w:rFonts w:cs="Times New Roman"/>
          <w:b w:val="false"/>
          <w:b w:val="false"/>
          <w:szCs w:val="24"/>
        </w:rPr>
      </w:pPr>
      <w:r>
        <w:rPr>
          <w:rFonts w:cs="Times New Roman"/>
          <w:b w:val="false"/>
          <w:szCs w:val="24"/>
        </w:rPr>
      </w:r>
    </w:p>
    <w:p>
      <w:pPr>
        <w:pStyle w:val="2"/>
        <w:widowControl w:val="false"/>
        <w:tabs>
          <w:tab w:val="clear" w:pos="708"/>
          <w:tab w:val="left" w:pos="-3080" w:leader="none"/>
        </w:tabs>
        <w:spacing w:before="0" w:after="120"/>
        <w:ind w:firstLine="567"/>
        <w:jc w:val="left"/>
        <w:rPr>
          <w:rFonts w:ascii="Times New Roman" w:hAnsi="Times New Roman" w:cs="Times New Roman"/>
          <w:bCs w:val="false"/>
          <w:sz w:val="28"/>
          <w:szCs w:val="28"/>
        </w:rPr>
      </w:pPr>
      <w:bookmarkStart w:id="43" w:name="_Toc411722034"/>
      <w:bookmarkEnd w:id="43"/>
      <w:r>
        <w:rPr>
          <w:rFonts w:cs="Times New Roman" w:ascii="Times New Roman" w:hAnsi="Times New Roman"/>
          <w:bCs w:val="false"/>
          <w:sz w:val="28"/>
          <w:szCs w:val="28"/>
        </w:rPr>
        <w:t>5. РАССМОТРЕНИЕ И ОЦЕНКА ЗАЯВОК.</w:t>
      </w:r>
    </w:p>
    <w:p>
      <w:pPr>
        <w:pStyle w:val="Style59"/>
        <w:widowControl w:val="false"/>
        <w:numPr>
          <w:ilvl w:val="0"/>
          <w:numId w:val="0"/>
        </w:numPr>
        <w:tabs>
          <w:tab w:val="clear" w:pos="708"/>
          <w:tab w:val="left" w:pos="700" w:leader="none"/>
        </w:tabs>
        <w:spacing w:lineRule="auto" w:line="264"/>
        <w:ind w:firstLine="567"/>
        <w:outlineLvl w:val="2"/>
        <w:rPr>
          <w:b/>
          <w:b/>
          <w:sz w:val="24"/>
          <w:szCs w:val="24"/>
        </w:rPr>
      </w:pPr>
      <w:bookmarkStart w:id="44" w:name="_Toc411722035"/>
      <w:bookmarkEnd w:id="44"/>
      <w:r>
        <w:rPr>
          <w:b/>
          <w:sz w:val="24"/>
          <w:szCs w:val="24"/>
        </w:rPr>
        <w:t>5.1. Порядок открытия доступа к заявкам.</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5.1.2. В протоколе открытия доступа и рассмотрения  электронных заявок фиксируются поданные Участниками заявки.</w:t>
      </w:r>
      <w:bookmarkStart w:id="46" w:name="_Toc411722036"/>
      <w:bookmarkEnd w:id="46"/>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p>
    <w:p>
      <w:pPr>
        <w:pStyle w:val="Style59"/>
        <w:widowControl w:val="false"/>
        <w:tabs>
          <w:tab w:val="clear" w:pos="708"/>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9"/>
        <w:widowControl w:val="false"/>
        <w:tabs>
          <w:tab w:val="clear" w:pos="708"/>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9"/>
        <w:widowControl w:val="false"/>
        <w:tabs>
          <w:tab w:val="clear" w:pos="708"/>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9"/>
        <w:widowControl w:val="false"/>
        <w:tabs>
          <w:tab w:val="clear" w:pos="708"/>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clear" w:pos="708"/>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clear" w:pos="708"/>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2"/>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2"/>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4"/>
        </w:numPr>
        <w:tabs>
          <w:tab w:val="clear" w:pos="708"/>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3"/>
        </w:numPr>
        <w:tabs>
          <w:tab w:val="clear" w:pos="708"/>
          <w:tab w:val="left" w:pos="0" w:leader="none"/>
          <w:tab w:val="left" w:pos="709" w:leader="none"/>
        </w:tabs>
        <w:spacing w:before="0" w:after="120"/>
        <w:ind w:left="0" w:firstLine="709"/>
        <w:contextualSpacing/>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3"/>
        </w:numPr>
        <w:tabs>
          <w:tab w:val="clear" w:pos="708"/>
          <w:tab w:val="left" w:pos="0" w:leader="none"/>
          <w:tab w:val="left" w:pos="709" w:leader="none"/>
        </w:tabs>
        <w:spacing w:before="0" w:after="120"/>
        <w:ind w:left="0" w:firstLine="568"/>
        <w:contextualSpacing/>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3"/>
        </w:numPr>
        <w:tabs>
          <w:tab w:val="clear" w:pos="708"/>
          <w:tab w:val="left" w:pos="0" w:leader="none"/>
          <w:tab w:val="left" w:pos="1134" w:leader="none"/>
        </w:tabs>
        <w:spacing w:before="0" w:after="120"/>
        <w:ind w:left="0" w:firstLine="568"/>
        <w:contextualSpacing/>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3"/>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3"/>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3"/>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3"/>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3"/>
        </w:numPr>
        <w:tabs>
          <w:tab w:val="clear" w:pos="708"/>
          <w:tab w:val="left" w:pos="0" w:leader="none"/>
          <w:tab w:val="left" w:pos="1134" w:leader="none"/>
        </w:tabs>
        <w:spacing w:before="0" w:after="120"/>
        <w:ind w:left="0" w:firstLine="568"/>
        <w:contextualSpacing/>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3"/>
        </w:numPr>
        <w:tabs>
          <w:tab w:val="clear" w:pos="708"/>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clear" w:pos="708"/>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1"/>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clear" w:pos="708"/>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rPr>
      </w:pPr>
      <w:bookmarkStart w:id="47" w:name="_Toc411722037"/>
      <w:bookmarkEnd w:id="47"/>
      <w:r>
        <w:rPr>
          <w:rFonts w:cs="Times New Roman" w:ascii="Times New Roman" w:hAnsi="Times New Roman"/>
          <w:bCs w:val="false"/>
          <w:sz w:val="28"/>
        </w:rPr>
        <w:t>6. ПОДПИСАНИЕ ДОГОВОРА.</w:t>
      </w:r>
    </w:p>
    <w:p>
      <w:pPr>
        <w:pStyle w:val="3"/>
        <w:rPr>
          <w:rFonts w:ascii="Times New Roman" w:hAnsi="Times New Roman" w:cs="Times New Roman"/>
          <w:bCs/>
          <w:szCs w:val="24"/>
        </w:rPr>
      </w:pPr>
      <w:bookmarkStart w:id="48" w:name="_Toc166920679"/>
      <w:bookmarkStart w:id="49" w:name="_Toc411722038"/>
      <w:r>
        <w:rPr>
          <w:rFonts w:cs="Times New Roman" w:ascii="Times New Roman" w:hAnsi="Times New Roman"/>
          <w:bCs/>
          <w:szCs w:val="24"/>
        </w:rPr>
        <w:t xml:space="preserve">6.1. Срок и порядок заключения </w:t>
      </w:r>
      <w:bookmarkEnd w:id="48"/>
      <w:bookmarkEnd w:id="49"/>
      <w:r>
        <w:rPr>
          <w:rFonts w:cs="Times New Roman" w:ascii="Times New Roman" w:hAnsi="Times New Roman"/>
          <w:szCs w:val="24"/>
        </w:rPr>
        <w:t>Договора. Обеспечение исполнения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clear" w:pos="708"/>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50" w:name="_Toc411722039"/>
      <w:bookmarkEnd w:id="50"/>
      <w:r>
        <w:rPr>
          <w:rFonts w:cs="Times New Roman" w:ascii="Times New Roman" w:hAnsi="Times New Roman"/>
          <w:bCs w:val="false"/>
          <w:sz w:val="28"/>
        </w:rPr>
        <w:t>7. РАЗРЕШЕНИЕ СПОРОВ И РАЗНОГЛАСИЙ.</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1"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bookmarkEnd w:id="51"/>
      <w:r>
        <w:rPr>
          <w:rFonts w:cs="Times New Roman" w:ascii="Times New Roman" w:hAnsi="Times New Roman"/>
          <w:sz w:val="32"/>
          <w:szCs w:val="32"/>
        </w:rPr>
        <w:t>. ИНФОРМАЦИОННАЯ КАРТА ОБ ОТКРЫТОМ ЗАПРОСЕ КОТИРОВОК В ЭЛЕКТРОННОЙ ФОРМЕ</w:t>
      </w:r>
    </w:p>
    <w:tbl>
      <w:tblPr>
        <w:tblW w:w="10305" w:type="dxa"/>
        <w:jc w:val="center"/>
        <w:tblInd w:w="0" w:type="dxa"/>
        <w:tblCellMar>
          <w:top w:w="0" w:type="dxa"/>
          <w:left w:w="98" w:type="dxa"/>
          <w:bottom w:w="0" w:type="dxa"/>
          <w:right w:w="108" w:type="dxa"/>
        </w:tblCellMar>
        <w:tblLook w:firstRow="0" w:noVBand="0" w:lastRow="0" w:firstColumn="0" w:lastColumn="0" w:noHBand="0" w:val="0000"/>
      </w:tblPr>
      <w:tblGrid>
        <w:gridCol w:w="617"/>
        <w:gridCol w:w="2465"/>
        <w:gridCol w:w="7223"/>
      </w:tblGrid>
      <w:tr>
        <w:trPr>
          <w:tblHeader w:val="true"/>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clear" w:pos="708"/>
                <w:tab w:val="left" w:pos="1134" w:leader="none"/>
              </w:tabs>
              <w:ind w:left="0" w:hanging="0"/>
              <w:jc w:val="both"/>
              <w:rPr>
                <w:rFonts w:ascii="Times New Roman" w:hAnsi="Times New Roman" w:eastAsia="Times New Roman"/>
                <w:lang w:val="ru-RU" w:eastAsia="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p>
            <w:pPr>
              <w:pStyle w:val="ListParagraph"/>
              <w:tabs>
                <w:tab w:val="clear" w:pos="708"/>
                <w:tab w:val="left" w:pos="1134" w:leader="none"/>
              </w:tabs>
              <w:ind w:left="0" w:hanging="0"/>
              <w:jc w:val="both"/>
              <w:rPr>
                <w:rFonts w:ascii="Times New Roman" w:hAnsi="Times New Roman"/>
                <w:i/>
                <w:i/>
                <w:lang w:val="ru-RU"/>
              </w:rPr>
            </w:pPr>
            <w:r>
              <w:rPr>
                <w:rFonts w:ascii="Times New Roman" w:hAnsi="Times New Roman"/>
                <w:i/>
                <w:lang w:val="ru-RU"/>
              </w:rPr>
            </w:r>
          </w:p>
        </w:tc>
      </w:tr>
      <w:tr>
        <w:trPr>
          <w:trHeight w:val="1069"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200"/>
              <w:jc w:val="both"/>
              <w:rPr>
                <w:rFonts w:cs="Times New Roman"/>
                <w:sz w:val="24"/>
                <w:szCs w:val="24"/>
              </w:rPr>
            </w:pPr>
            <w:bookmarkStart w:id="52" w:name="__DdeLink__1619_2747896429"/>
            <w:r>
              <w:rPr>
                <w:rFonts w:cs="Times New Roman"/>
                <w:sz w:val="24"/>
                <w:szCs w:val="24"/>
              </w:rPr>
              <w:t>Продажа лома и отходов черных металлов согласно ГОСТ 2787-75, образовавшегося в результате демонтажа металлоконструкций АО «ГКНПЦ им. М.В. Хруничева»</w:t>
            </w:r>
            <w:bookmarkEnd w:id="52"/>
          </w:p>
        </w:tc>
      </w:tr>
      <w:tr>
        <w:trPr>
          <w:trHeight w:val="1069"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Количество реализуемого ВДИ</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both"/>
              <w:rPr>
                <w:rFonts w:cs="Times New Roman"/>
                <w:sz w:val="24"/>
                <w:szCs w:val="24"/>
              </w:rPr>
            </w:pPr>
            <w:r>
              <w:rPr>
                <w:rFonts w:cs="Times New Roman"/>
                <w:sz w:val="24"/>
                <w:szCs w:val="24"/>
              </w:rPr>
              <w:t>Ориентировочный объем 201,00 тонн.</w:t>
            </w:r>
          </w:p>
        </w:tc>
      </w:tr>
      <w:tr>
        <w:trPr>
          <w:trHeight w:val="842"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1 391 200 (Один миллион триста девяносто тысяча двести) рублей 00 копеек.</w:t>
            </w:r>
          </w:p>
          <w:p>
            <w:pPr>
              <w:pStyle w:val="Normal"/>
              <w:spacing w:lineRule="auto" w:line="240" w:before="0" w:after="0"/>
              <w:jc w:val="both"/>
              <w:rPr>
                <w:rFonts w:cs="Times New Roman"/>
                <w:sz w:val="24"/>
                <w:szCs w:val="24"/>
              </w:rPr>
            </w:pPr>
            <w:r>
              <w:rPr>
                <w:rFonts w:cs="Times New Roman"/>
                <w:sz w:val="24"/>
                <w:szCs w:val="24"/>
              </w:rPr>
              <w:t>Сумма НДС исчисляется Покупателем, являющимся налоговым агентом согласно п.8 ст.161 НК РФ, расчетным методом в порядке, установленном п.4 ст.164 НК РФ.</w:t>
            </w:r>
          </w:p>
        </w:tc>
      </w:tr>
      <w:tr>
        <w:trPr>
          <w:trHeight w:val="1272"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w:t>
            </w:r>
            <w:r>
              <w:rPr>
                <w:rFonts w:cs="Times New Roman"/>
                <w:sz w:val="24"/>
                <w:szCs w:val="24"/>
                <w:lang w:val="en-US"/>
              </w:rPr>
              <w:t>sales</w:t>
            </w:r>
            <w:r>
              <w:rPr>
                <w:rFonts w:cs="Times New Roman"/>
                <w:sz w:val="24"/>
                <w:szCs w:val="24"/>
              </w:rPr>
              <w:t>.lot-online.ru в течение всего срока ее размещения.</w:t>
            </w:r>
          </w:p>
        </w:tc>
      </w:tr>
      <w:tr>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7"/>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pPr>
              <w:pStyle w:val="Normal"/>
              <w:tabs>
                <w:tab w:val="clear" w:pos="708"/>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pPr>
              <w:pStyle w:val="Normal"/>
              <w:spacing w:lineRule="auto" w:line="240" w:before="0" w:after="0"/>
              <w:jc w:val="both"/>
              <w:rPr>
                <w:rFonts w:eastAsia="Times New Roman" w:cs="Times New Roman"/>
                <w:sz w:val="24"/>
                <w:szCs w:val="24"/>
                <w:lang w:eastAsia="ru-RU"/>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both"/>
              <w:rPr>
                <w:rFonts w:cs="Times New Roman"/>
                <w:sz w:val="24"/>
                <w:szCs w:val="24"/>
              </w:rPr>
            </w:pPr>
            <w:r>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pPr>
              <w:pStyle w:val="Normal"/>
              <w:spacing w:lineRule="auto" w:line="240" w:before="0" w:after="200"/>
              <w:jc w:val="both"/>
              <w:rPr>
                <w:rFonts w:cs="Times New Roman"/>
                <w:sz w:val="24"/>
                <w:szCs w:val="24"/>
              </w:rPr>
            </w:pPr>
            <w:r>
              <w:rPr>
                <w:rFonts w:cs="Times New Roman"/>
                <w:sz w:val="24"/>
                <w:szCs w:val="24"/>
              </w:rPr>
              <w:t>Согласно Технического задания (Часть VI настоящей документации).</w:t>
            </w:r>
          </w:p>
        </w:tc>
      </w:tr>
      <w:tr>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pPr>
            <w:r>
              <w:rPr>
                <w:rFonts w:cs="Times New Roman"/>
                <w:sz w:val="24"/>
                <w:szCs w:val="24"/>
              </w:rPr>
              <w:t>«11» июня 2020 в 12 часов 00 минут (московского времени)</w:t>
            </w:r>
          </w:p>
        </w:tc>
      </w:tr>
      <w:tr>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pPr>
            <w:r>
              <w:rPr>
                <w:rFonts w:cs="Times New Roman"/>
                <w:sz w:val="24"/>
                <w:szCs w:val="24"/>
              </w:rPr>
              <w:t>«15» июня 2020 в 12 часов 00 минут (время московское) по адресу: г. Москва, ул. Новозаводская, д.18, к.1</w:t>
            </w:r>
          </w:p>
        </w:tc>
      </w:tr>
      <w:tr>
        <w:trPr>
          <w:trHeight w:val="645"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color w:val="auto"/>
                <w:sz w:val="24"/>
                <w:szCs w:val="24"/>
              </w:rPr>
            </w:pPr>
            <w:r>
              <w:rPr>
                <w:rFonts w:cs="Times New Roman"/>
                <w:color w:val="auto"/>
                <w:sz w:val="24"/>
                <w:szCs w:val="24"/>
              </w:rPr>
              <w:t>Обеспечение заявки на участие в запросе котировок</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contextualSpacing/>
              <w:jc w:val="both"/>
              <w:rPr>
                <w:color w:val="C00000"/>
                <w:sz w:val="24"/>
                <w:szCs w:val="24"/>
              </w:rPr>
            </w:pPr>
            <w:r>
              <w:rPr>
                <w:color w:val="C00000"/>
                <w:sz w:val="24"/>
                <w:szCs w:val="24"/>
              </w:rPr>
              <w:t xml:space="preserve">Размер обеспечения заявки составляет </w:t>
            </w:r>
            <w:r>
              <w:rPr>
                <w:rFonts w:cs="Courier New"/>
                <w:color w:val="C00000"/>
                <w:sz w:val="24"/>
                <w:szCs w:val="24"/>
              </w:rPr>
              <w:t>10</w:t>
            </w:r>
            <w:r>
              <w:rPr>
                <w:color w:val="C00000"/>
                <w:sz w:val="24"/>
                <w:szCs w:val="24"/>
              </w:rPr>
              <w:t xml:space="preserve"> % от начальной (минимальной) цены договора: </w:t>
            </w:r>
          </w:p>
          <w:p>
            <w:pPr>
              <w:pStyle w:val="Normal"/>
              <w:spacing w:before="0" w:after="0"/>
              <w:contextualSpacing/>
              <w:jc w:val="both"/>
              <w:rPr>
                <w:color w:val="C00000"/>
                <w:sz w:val="24"/>
                <w:szCs w:val="24"/>
              </w:rPr>
            </w:pPr>
            <w:r>
              <w:rPr>
                <w:color w:val="C00000"/>
                <w:sz w:val="24"/>
                <w:szCs w:val="24"/>
              </w:rPr>
              <w:t>139 120,00 рублей.</w:t>
            </w:r>
          </w:p>
          <w:p>
            <w:pPr>
              <w:pStyle w:val="Normal"/>
              <w:spacing w:before="0"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pPr>
              <w:pStyle w:val="Normal"/>
              <w:spacing w:before="0"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pPr>
              <w:pStyle w:val="Normal"/>
              <w:spacing w:before="0"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pPr>
              <w:pStyle w:val="Normal"/>
              <w:widowControl w:val="false"/>
              <w:suppressAutoHyphens w:val="true"/>
              <w:spacing w:lineRule="auto" w:line="240" w:before="0" w:after="0"/>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подписания договора, заключенного по результатам проведения конкурентной процедуры.</w:t>
            </w:r>
          </w:p>
          <w:p>
            <w:pPr>
              <w:pStyle w:val="Normal"/>
              <w:widowControl w:val="false"/>
              <w:suppressAutoHyphens w:val="true"/>
              <w:spacing w:lineRule="auto" w:line="240" w:before="0" w:after="0"/>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pPr>
              <w:pStyle w:val="Normal"/>
              <w:widowControl w:val="false"/>
              <w:suppressAutoHyphens w:val="true"/>
              <w:spacing w:lineRule="auto" w:line="240" w:before="0" w:after="0"/>
              <w:jc w:val="both"/>
              <w:rPr>
                <w:color w:val="C00000"/>
                <w:sz w:val="24"/>
                <w:szCs w:val="24"/>
              </w:rPr>
            </w:pPr>
            <w:r>
              <w:rPr>
                <w:color w:val="C00000"/>
                <w:sz w:val="24"/>
                <w:szCs w:val="24"/>
              </w:rPr>
              <w:t>В случае отказа победителя конкурентной процедуры от заключения договора или от исполнения договора обеспечение заявки не возвращается.</w:t>
            </w:r>
          </w:p>
        </w:tc>
      </w:tr>
      <w:tr>
        <w:trPr>
          <w:trHeight w:val="523" w:hRule="atLeast"/>
        </w:trPr>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3"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bookmarkEnd w:id="53"/>
      <w:r>
        <w:rPr>
          <w:rFonts w:cs="Times New Roman" w:ascii="Times New Roman" w:hAnsi="Times New Roman"/>
          <w:sz w:val="32"/>
          <w:szCs w:val="32"/>
        </w:rPr>
        <w:t>. ФОРМЫ ДОКУМЕНТОВ, ВКЛЮЧАЕМЫХ В ЗАЯВКУ</w:t>
      </w:r>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bookmarkStart w:id="54" w:name="_Toc411722042"/>
      <w:bookmarkStart w:id="55" w:name="_Toc119343910"/>
      <w:bookmarkEnd w:id="54"/>
      <w:bookmarkEnd w:id="55"/>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Lines w:val="false"/>
        <w:spacing w:before="0" w:after="0"/>
        <w:jc w:val="right"/>
        <w:rPr>
          <w:b w:val="false"/>
          <w:b w:val="false"/>
          <w:sz w:val="24"/>
        </w:rPr>
      </w:pPr>
      <w:r>
        <w:rPr>
          <w:b w:val="false"/>
          <w:sz w:val="24"/>
        </w:rPr>
        <w:t>Продавцу</w:t>
      </w:r>
    </w:p>
    <w:p>
      <w:pPr>
        <w:pStyle w:val="27"/>
        <w:widowControl w:val="false"/>
        <w:numPr>
          <w:ilvl w:val="0"/>
          <w:numId w:val="0"/>
        </w:numPr>
        <w:spacing w:before="0" w:after="0"/>
        <w:jc w:val="center"/>
        <w:outlineLvl w:val="1"/>
        <w:rPr>
          <w:bCs/>
          <w:sz w:val="24"/>
          <w:szCs w:val="24"/>
        </w:rPr>
      </w:pPr>
      <w:bookmarkStart w:id="56" w:name="_Toc411722043"/>
      <w:r>
        <w:rPr>
          <w:bCs/>
          <w:caps/>
          <w:sz w:val="24"/>
          <w:szCs w:val="24"/>
        </w:rPr>
        <w:t>З</w:t>
      </w:r>
      <w:r>
        <w:rPr>
          <w:bCs/>
          <w:sz w:val="24"/>
          <w:szCs w:val="24"/>
        </w:rPr>
        <w:t>аявка</w:t>
      </w:r>
      <w:bookmarkEnd w:id="56"/>
      <w:r>
        <w:rPr>
          <w:bCs/>
          <w:sz w:val="24"/>
          <w:szCs w:val="24"/>
        </w:rPr>
        <w:t xml:space="preserve"> </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7"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bookmarkEnd w:id="57"/>
      <w:r>
        <w:rPr>
          <w:rFonts w:cs="Times New Roman" w:ascii="Times New Roman" w:hAnsi="Times New Roman"/>
          <w:i/>
          <w:sz w:val="18"/>
          <w:szCs w:val="18"/>
        </w:rPr>
        <w:t>(полное наименование участника с указанием организационно-правовой формы)</w:t>
      </w:r>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8"/>
        <w:widowControl w:val="false"/>
        <w:tabs>
          <w:tab w:val="clear" w:pos="708"/>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8"/>
        <w:widowControl w:val="false"/>
        <w:tabs>
          <w:tab w:val="clear" w:pos="708"/>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договор с приложениями.</w:t>
      </w:r>
    </w:p>
    <w:p>
      <w:pPr>
        <w:pStyle w:val="Normal"/>
        <w:widowControl w:val="false"/>
        <w:suppressAutoHyphens w:val="true"/>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pPr>
        <w:pStyle w:val="27"/>
        <w:widowControl w:val="false"/>
        <w:spacing w:before="0" w:after="200"/>
        <w:rPr>
          <w:bCs/>
          <w:sz w:val="20"/>
        </w:rPr>
      </w:pPr>
      <w:r>
        <w:rPr>
          <w:bCs/>
          <w:sz w:val="20"/>
        </w:rPr>
      </w:r>
    </w:p>
    <w:p>
      <w:pPr>
        <w:pStyle w:val="27"/>
        <w:widowControl w:val="false"/>
        <w:spacing w:before="0" w:after="200"/>
        <w:rPr>
          <w:bCs/>
          <w:sz w:val="20"/>
        </w:rPr>
      </w:pPr>
      <w:r>
        <w:rPr>
          <w:bCs/>
          <w:sz w:val="20"/>
        </w:rPr>
      </w:r>
    </w:p>
    <w:p>
      <w:pPr>
        <w:pStyle w:val="27"/>
        <w:widowControl w:val="false"/>
        <w:spacing w:before="0" w:after="20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8" w:name="_Toc411722044"/>
      <w:r>
        <w:rPr>
          <w:rFonts w:cs="Times New Roman" w:ascii="Times New Roman" w:hAnsi="Times New Roman"/>
        </w:rPr>
        <w:t>Пояснительная записка</w:t>
      </w:r>
      <w:bookmarkEnd w:id="58"/>
      <w:r>
        <w:rPr>
          <w:rFonts w:cs="Times New Roman" w:ascii="Times New Roman" w:hAnsi="Times New Roman"/>
        </w:rPr>
        <w:t xml:space="preserve"> </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8"/>
        <w:gridCol w:w="1289"/>
        <w:gridCol w:w="1473"/>
        <w:gridCol w:w="1700"/>
        <w:gridCol w:w="1555"/>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8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exact" w:line="220" w:before="0" w:after="200"/>
              <w:rPr>
                <w:color w:val="auto"/>
              </w:rPr>
            </w:pPr>
            <w:r>
              <w:rPr/>
              <w:t xml:space="preserve">Лом (отходы) черные металлы 5А -Д кусок </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3</w:t>
            </w:r>
          </w:p>
        </w:tc>
        <w:tc>
          <w:tcPr>
            <w:tcW w:w="128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t>2787-75</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185,0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exact" w:line="220" w:before="0" w:after="200"/>
              <w:rPr>
                <w:color w:val="auto"/>
              </w:rPr>
            </w:pPr>
            <w:r>
              <w:rPr/>
              <w:t xml:space="preserve">Лом (отходы) черные металлы 12А - Д кусок </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w:t>
            </w:r>
          </w:p>
        </w:tc>
        <w:tc>
          <w:tcPr>
            <w:tcW w:w="128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t>2787-75</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15,0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exact" w:line="220" w:before="0" w:after="200"/>
              <w:rPr>
                <w:color w:val="auto"/>
              </w:rPr>
            </w:pPr>
            <w:r>
              <w:rPr/>
              <w:t xml:space="preserve">Лом (отходы) сталь нержавеющая Б26 - Д кусок </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w:t>
            </w:r>
          </w:p>
        </w:tc>
        <w:tc>
          <w:tcPr>
            <w:tcW w:w="128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t>2787-75</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Итого</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28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r>
    </w:tbl>
    <w:p>
      <w:pPr>
        <w:pStyle w:val="Normal"/>
        <w:widowControl w:val="false"/>
        <w:spacing w:lineRule="auto" w:line="240" w:before="0" w:after="0"/>
        <w:ind w:left="567" w:right="566" w:hanging="0"/>
        <w:contextualSpacing/>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uppressAutoHyphens w:val="true"/>
        <w:spacing w:lineRule="auto" w:line="240" w:before="0" w:after="0"/>
        <w:jc w:val="center"/>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 (Ф.И.О.)</w:t>
      </w:r>
    </w:p>
    <w:p>
      <w:pPr>
        <w:pStyle w:val="Normal"/>
        <w:widowControl w:val="false"/>
        <w:suppressAutoHyphens w:val="true"/>
        <w:spacing w:lineRule="auto" w:line="240" w:before="0" w:after="0"/>
        <w:jc w:val="center"/>
        <w:rPr>
          <w:rFonts w:cs="Times New Roman"/>
          <w:sz w:val="24"/>
          <w:szCs w:val="24"/>
        </w:rPr>
      </w:pPr>
      <w:r>
        <w:rPr>
          <w:rFonts w:cs="Times New Roman"/>
          <w:sz w:val="24"/>
          <w:szCs w:val="24"/>
        </w:rPr>
        <w:t xml:space="preserve">МП                        </w:t>
      </w:r>
      <w:r>
        <w:rPr>
          <w:rFonts w:cs="Times New Roman"/>
          <w:i/>
          <w:sz w:val="24"/>
          <w:szCs w:val="24"/>
        </w:rPr>
        <w:t xml:space="preserve">          (подпись)</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r>
        <w:br w:type="page"/>
      </w:r>
    </w:p>
    <w:p>
      <w:pPr>
        <w:pStyle w:val="Normal"/>
        <w:spacing w:before="0" w:after="120"/>
        <w:jc w:val="right"/>
        <w:rPr>
          <w:rFonts w:eastAsia="Times New Roman" w:cs="Times New Roman"/>
          <w:sz w:val="24"/>
          <w:szCs w:val="24"/>
          <w:lang w:eastAsia="ru-RU"/>
        </w:rPr>
      </w:pPr>
      <w:bookmarkStart w:id="59" w:name="_Toc411722046"/>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60" w:name="_Toc411722045"/>
      <w:r>
        <w:rPr>
          <w:rFonts w:cs="Times New Roman" w:ascii="Times New Roman" w:hAnsi="Times New Roman"/>
        </w:rPr>
        <w:t>Анкета участника</w:t>
      </w:r>
      <w:bookmarkEnd w:id="60"/>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76" w:type="dxa"/>
        <w:tblCellMar>
          <w:top w:w="0" w:type="dxa"/>
          <w:left w:w="108" w:type="dxa"/>
          <w:bottom w:w="0" w:type="dxa"/>
          <w:right w:w="108" w:type="dxa"/>
        </w:tblCellMar>
        <w:tblLook w:firstRow="0" w:noVBand="0" w:lastRow="0" w:firstColumn="0" w:lastColumn="0" w:noHBand="0" w:val="0000"/>
      </w:tblPr>
      <w:tblGrid>
        <w:gridCol w:w="8504"/>
        <w:gridCol w:w="2269"/>
      </w:tblGrid>
      <w:tr>
        <w:trPr>
          <w:trHeight w:val="227" w:hRule="atLeast"/>
        </w:trPr>
        <w:tc>
          <w:tcPr>
            <w:tcW w:w="8504"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4" w:type="dxa"/>
            <w:tcBorders>
              <w:top w:val="single" w:sz="4" w:space="0" w:color="000000"/>
              <w:left w:val="single" w:sz="4" w:space="0" w:color="000000"/>
            </w:tcBorders>
            <w:shd w:fill="auto" w:val="clear"/>
          </w:tcPr>
          <w:p>
            <w:pPr>
              <w:pStyle w:val="Normal"/>
              <w:widowControl w:val="false"/>
              <w:numPr>
                <w:ilvl w:val="0"/>
                <w:numId w:val="8"/>
              </w:numPr>
              <w:tabs>
                <w:tab w:val="clear" w:pos="708"/>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4" w:type="dxa"/>
            <w:tcBorders>
              <w:left w:val="single" w:sz="4" w:space="0" w:color="000000"/>
            </w:tcBorders>
            <w:shd w:fill="auto" w:val="cle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4" w:type="dxa"/>
            <w:tcBorders>
              <w:left w:val="single" w:sz="4" w:space="0" w:color="000000"/>
            </w:tcBorders>
            <w:shd w:fill="auto" w:val="cle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4"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4"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4" w:type="dxa"/>
            <w:vMerge w:val="restart"/>
            <w:tcBorders>
              <w:top w:val="single" w:sz="4" w:space="0" w:color="000000"/>
              <w:left w:val="single" w:sz="4" w:space="0" w:color="000000"/>
              <w:bottom w:val="single" w:sz="4" w:space="0" w:color="000000"/>
            </w:tcBorders>
            <w:shd w:fill="auto" w:val="clear"/>
          </w:tcPr>
          <w:p>
            <w:pPr>
              <w:pStyle w:val="Normal"/>
              <w:widowControl w:val="false"/>
              <w:numPr>
                <w:ilvl w:val="0"/>
                <w:numId w:val="8"/>
              </w:numPr>
              <w:tabs>
                <w:tab w:val="clear" w:pos="708"/>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fill="auto" w:val="clear"/>
          </w:tcPr>
          <w:p>
            <w:pPr>
              <w:pStyle w:val="Normal"/>
              <w:widowControl w:val="false"/>
              <w:numPr>
                <w:ilvl w:val="0"/>
                <w:numId w:val="8"/>
              </w:numPr>
              <w:tabs>
                <w:tab w:val="clear" w:pos="708"/>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4" w:type="dxa"/>
            <w:vMerge w:val="restart"/>
            <w:tcBorders>
              <w:top w:val="single" w:sz="4" w:space="0" w:color="000000"/>
              <w:left w:val="single" w:sz="4" w:space="0" w:color="000000"/>
              <w:bottom w:val="single" w:sz="4" w:space="0" w:color="000000"/>
            </w:tcBorders>
            <w:shd w:fill="auto" w:val="clear"/>
          </w:tcPr>
          <w:p>
            <w:pPr>
              <w:pStyle w:val="Normal"/>
              <w:widowControl w:val="false"/>
              <w:numPr>
                <w:ilvl w:val="0"/>
                <w:numId w:val="8"/>
              </w:numPr>
              <w:tabs>
                <w:tab w:val="clear" w:pos="708"/>
              </w:tabs>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fill="auto" w:val="clear"/>
          </w:tcPr>
          <w:p>
            <w:pPr>
              <w:pStyle w:val="Normal"/>
              <w:widowControl w:val="false"/>
              <w:numPr>
                <w:ilvl w:val="0"/>
                <w:numId w:val="8"/>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fill="auto" w:val="clear"/>
          </w:tcPr>
          <w:p>
            <w:pPr>
              <w:pStyle w:val="Normal"/>
              <w:widowControl w:val="false"/>
              <w:numPr>
                <w:ilvl w:val="0"/>
                <w:numId w:val="8"/>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fill="auto" w:val="clear"/>
          </w:tcPr>
          <w:p>
            <w:pPr>
              <w:pStyle w:val="Normal"/>
              <w:widowControl w:val="false"/>
              <w:numPr>
                <w:ilvl w:val="0"/>
                <w:numId w:val="8"/>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4" w:type="dxa"/>
            <w:tcBorders>
              <w:top w:val="single" w:sz="4" w:space="0" w:color="000000"/>
              <w:left w:val="single" w:sz="4" w:space="0" w:color="000000"/>
            </w:tcBorders>
            <w:shd w:fill="auto" w:val="clear"/>
          </w:tcPr>
          <w:p>
            <w:pPr>
              <w:pStyle w:val="Normal"/>
              <w:widowControl w:val="false"/>
              <w:numPr>
                <w:ilvl w:val="0"/>
                <w:numId w:val="9"/>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tcBorders>
            <w:shd w:fill="auto" w:val="cle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tcBorders>
            <w:shd w:fill="auto" w:val="cle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tcBorders>
            <w:shd w:fill="auto" w:val="cle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4" w:type="dxa"/>
            <w:tcBorders>
              <w:left w:val="single" w:sz="4" w:space="0" w:color="000000"/>
              <w:bottom w:val="single" w:sz="4" w:space="0" w:color="000000"/>
            </w:tcBorders>
            <w:shd w:fill="auto" w:val="cle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bookmarkEnd w:id="59"/>
      <w:r>
        <w:rPr>
          <w:rFonts w:cs="Times New Roman" w:ascii="Times New Roman" w:hAnsi="Times New Roman"/>
          <w:bCs/>
          <w:sz w:val="32"/>
          <w:szCs w:val="32"/>
        </w:rPr>
        <w:t>. ПРОЕКТ ДОГОВОРА</w:t>
      </w:r>
    </w:p>
    <w:p>
      <w:pPr>
        <w:pStyle w:val="Normal"/>
        <w:rPr>
          <w:rFonts w:cs="Times New Roman"/>
          <w:lang w:eastAsia="ru-RU"/>
        </w:rPr>
      </w:pPr>
      <w:r>
        <w:rPr>
          <w:rFonts w:cs="Times New Roman"/>
          <w:lang w:eastAsia="ru-RU"/>
        </w:rPr>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t xml:space="preserve">Договор купли-продажи № </w:t>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t>лома и отходов черных металлов, образовавшегося в результате демонтажа металлоконструкций и оборудования</w:t>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r>
    </w:p>
    <w:p>
      <w:pPr>
        <w:pStyle w:val="Normal"/>
        <w:widowControl w:val="false"/>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г. Москва                                                                                                            </w:t>
      </w:r>
      <w:r>
        <w:rPr>
          <w:rFonts w:eastAsia="Times New Roman" w:cs="Times New Roman"/>
          <w:sz w:val="24"/>
          <w:szCs w:val="24"/>
          <w:u w:val="single"/>
          <w:lang w:eastAsia="ru-RU"/>
        </w:rPr>
        <w:t>«     »                   20    г.</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2"/>
        </w:numPr>
        <w:ind w:left="0" w:firstLine="709"/>
        <w:jc w:val="both"/>
        <w:rPr>
          <w:rFonts w:ascii="Times New Roman" w:hAnsi="Times New Roman" w:eastAsia="Times New Roman"/>
          <w:lang w:val="ru-RU" w:eastAsia="ru-RU" w:bidi="ar-SA"/>
        </w:rPr>
      </w:pPr>
      <w:r>
        <w:rPr>
          <w:rFonts w:eastAsia="Times New Roman" w:ascii="Times New Roman" w:hAnsi="Times New Roman"/>
          <w:lang w:val="ru-RU" w:eastAsia="ru-RU" w:bidi="ar-SA"/>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p>
    <w:p>
      <w:pPr>
        <w:pStyle w:val="ListParagraph"/>
        <w:widowControl w:val="false"/>
        <w:numPr>
          <w:ilvl w:val="0"/>
          <w:numId w:val="12"/>
        </w:numPr>
        <w:jc w:val="center"/>
        <w:rPr>
          <w:rFonts w:ascii="Times New Roman" w:hAnsi="Times New Roman" w:eastAsia="Times New Roman"/>
          <w:lang w:eastAsia="ru-RU"/>
        </w:rPr>
      </w:pPr>
      <w:r>
        <w:rPr>
          <w:rFonts w:eastAsia="Times New Roman" w:ascii="Times New Roman" w:hAnsi="Times New Roman"/>
          <w:lang w:eastAsia="ru-RU"/>
        </w:rPr>
        <w:t>Предмет Договора</w:t>
      </w:r>
    </w:p>
    <w:p>
      <w:pPr>
        <w:pStyle w:val="Normal"/>
        <w:widowControl w:val="false"/>
        <w:spacing w:lineRule="auto" w:line="240" w:before="0" w:after="0"/>
        <w:contextualSpacing/>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1.1. Продавец обязуется передать в собственность Покупателю лом и отходы черных металлов согласно ГОСТ 2787-75, образовавшегося в результате демонтажа металлоконструкций и оборудования, именуемые далее «Товар», а Покупатель, обязуется принять и оплатить его на условиях, установленных настоящим Договором.</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widowControl w:val="false"/>
        <w:suppressAutoHyphens w:val="true"/>
        <w:spacing w:lineRule="auto" w:line="240" w:before="0" w:after="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r>
    </w:p>
    <w:p>
      <w:pPr>
        <w:pStyle w:val="ListParagraph"/>
        <w:widowControl w:val="false"/>
        <w:numPr>
          <w:ilvl w:val="0"/>
          <w:numId w:val="12"/>
        </w:numPr>
        <w:jc w:val="center"/>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Цена Договора</w:t>
      </w:r>
    </w:p>
    <w:p>
      <w:pPr>
        <w:pStyle w:val="Normal"/>
        <w:widowControl w:val="false"/>
        <w:spacing w:lineRule="auto" w:line="240" w:before="0" w:after="0"/>
        <w:contextualSpacing/>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r>
    </w:p>
    <w:p>
      <w:pPr>
        <w:pStyle w:val="Normal"/>
        <w:widowControl w:val="false"/>
        <w:spacing w:lineRule="auto" w:line="240" w:before="0" w:after="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2.1. Цена настоящего Договора составляет ___________ рублей 00 копеек, исходя из количества Товара, указанного в Спецификации. 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color w:val="000000" w:themeColor="text1"/>
          <w:sz w:val="24"/>
          <w:szCs w:val="24"/>
          <w:lang w:eastAsia="ru-RU"/>
        </w:rPr>
        <w:t xml:space="preserve"> </w:t>
      </w:r>
      <w:r>
        <w:rPr>
          <w:rFonts w:eastAsia="Times New Roman" w:cs="Times New Roman"/>
          <w:color w:val="000000" w:themeColor="text1"/>
          <w:sz w:val="24"/>
          <w:szCs w:val="24"/>
          <w:lang w:eastAsia="ru-RU"/>
        </w:rPr>
        <w:t>исходя из количества Товара, указанного в Спецификации</w:t>
      </w:r>
      <w:r>
        <w:rPr>
          <w:rFonts w:eastAsia="Times New Roman" w:cs="Times New Roman"/>
          <w:b/>
          <w:color w:val="000000" w:themeColor="text1"/>
          <w:sz w:val="24"/>
          <w:szCs w:val="24"/>
          <w:lang w:eastAsia="ru-RU"/>
        </w:rPr>
        <w:t xml:space="preserve">. </w:t>
      </w:r>
      <w:r>
        <w:rPr>
          <w:rFonts w:eastAsia="Times New Roman" w:cs="Times New Roman"/>
          <w:color w:val="000000" w:themeColor="text1"/>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pPr>
        <w:pStyle w:val="Normal"/>
        <w:widowControl w:val="false"/>
        <w:spacing w:lineRule="auto" w:line="240" w:before="0" w:after="0"/>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2"/>
        </w:numPr>
        <w:jc w:val="center"/>
        <w:rPr>
          <w:rFonts w:ascii="Times New Roman" w:hAnsi="Times New Roman" w:eastAsia="Times New Roman"/>
          <w:lang w:eastAsia="ru-RU"/>
        </w:rPr>
      </w:pPr>
      <w:r>
        <w:rPr>
          <w:rFonts w:eastAsia="Times New Roman" w:ascii="Times New Roman" w:hAnsi="Times New Roman"/>
          <w:lang w:eastAsia="ru-RU"/>
        </w:rPr>
        <w:t>Порядок расчетов</w:t>
      </w:r>
    </w:p>
    <w:p>
      <w:pPr>
        <w:pStyle w:val="Normal"/>
        <w:widowControl w:val="false"/>
        <w:spacing w:lineRule="auto" w:line="240" w:before="0" w:after="0"/>
        <w:contextualSpacing/>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3.2. Моментом оплаты Товара является дата поступления денежных средств Покупателя на расчетный счет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3.6. Взаиморасчеты Сторон за фактически переданный Товар производятся согласно разделу 4 настоящего Договора.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2"/>
        </w:numPr>
        <w:jc w:val="center"/>
        <w:rPr>
          <w:rFonts w:ascii="Times New Roman" w:hAnsi="Times New Roman" w:eastAsia="Times New Roman"/>
          <w:lang w:eastAsia="ru-RU"/>
        </w:rPr>
      </w:pPr>
      <w:r>
        <w:rPr>
          <w:rFonts w:eastAsia="Times New Roman" w:ascii="Times New Roman" w:hAnsi="Times New Roman"/>
          <w:lang w:eastAsia="ru-RU"/>
        </w:rPr>
        <w:t>Порядок передачи Товара</w:t>
      </w:r>
    </w:p>
    <w:p>
      <w:pPr>
        <w:pStyle w:val="ListParagraph"/>
        <w:widowControl w:val="false"/>
        <w:rPr>
          <w:rFonts w:ascii="Times New Roman" w:hAnsi="Times New Roman" w:eastAsia="Times New Roman"/>
          <w:lang w:eastAsia="ru-RU"/>
        </w:rPr>
      </w:pPr>
      <w:r>
        <w:rPr>
          <w:rFonts w:eastAsia="Times New Roman" w:ascii="Times New Roman" w:hAnsi="Times New Roman"/>
          <w:lang w:eastAsia="ru-RU"/>
        </w:rPr>
      </w:r>
    </w:p>
    <w:p>
      <w:pPr>
        <w:pStyle w:val="ListParagraph"/>
        <w:widowControl w:val="false"/>
        <w:numPr>
          <w:ilvl w:val="1"/>
          <w:numId w:val="13"/>
        </w:numPr>
        <w:tabs>
          <w:tab w:val="clear" w:pos="708"/>
          <w:tab w:val="left" w:pos="426" w:leader="none"/>
        </w:tabs>
        <w:ind w:left="0" w:hanging="0"/>
        <w:jc w:val="both"/>
        <w:rPr>
          <w:rFonts w:ascii="Times New Roman" w:hAnsi="Times New Roman" w:eastAsia="Times New Roman"/>
          <w:lang w:eastAsia="ru-RU"/>
        </w:rPr>
      </w:pPr>
      <w:r>
        <w:rPr>
          <w:rFonts w:eastAsia="Times New Roman" w:ascii="Times New Roman" w:hAnsi="Times New Roman"/>
          <w:lang w:val="ru-RU" w:eastAsia="ru-RU"/>
        </w:rPr>
        <w:t xml:space="preserve"> </w:t>
      </w:r>
      <w:r>
        <w:rPr>
          <w:rFonts w:eastAsia="Times New Roman" w:ascii="Times New Roman" w:hAnsi="Times New Roman"/>
          <w:lang w:val="ru-RU" w:eastAsia="ru-RU"/>
        </w:rPr>
        <w:t xml:space="preserve">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w:t>
      </w:r>
      <w:r>
        <w:rPr>
          <w:rFonts w:ascii="Times New Roman" w:hAnsi="Times New Roman"/>
          <w:lang w:val="ru-RU"/>
        </w:rPr>
        <w:t xml:space="preserve">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Pr>
          <w:rFonts w:ascii="Times New Roman" w:hAnsi="Times New Roman"/>
        </w:rPr>
        <w:t>ТОРГ-12, на основании чего Продавец предоставляет Покупателю счет-фактуру</w:t>
      </w:r>
      <w:r>
        <w:rPr>
          <w:rFonts w:eastAsia="Times New Roman" w:ascii="Times New Roman" w:hAnsi="Times New Roman"/>
          <w:lang w:eastAsia="ru-RU"/>
        </w:rPr>
        <w:t xml:space="preserve">. </w:t>
      </w:r>
    </w:p>
    <w:p>
      <w:pPr>
        <w:pStyle w:val="ListParagraph"/>
        <w:widowControl w:val="false"/>
        <w:numPr>
          <w:ilvl w:val="1"/>
          <w:numId w:val="13"/>
        </w:numPr>
        <w:tabs>
          <w:tab w:val="clear" w:pos="708"/>
          <w:tab w:val="left" w:pos="426" w:leader="none"/>
        </w:tabs>
        <w:ind w:left="0" w:hanging="0"/>
        <w:jc w:val="both"/>
        <w:rPr>
          <w:rFonts w:ascii="Times New Roman" w:hAnsi="Times New Roman" w:eastAsia="Times New Roman"/>
          <w:lang w:val="ru-RU" w:eastAsia="ru-RU"/>
        </w:rPr>
      </w:pPr>
      <w:r>
        <w:rPr>
          <w:rFonts w:eastAsia="Times New Roman" w:ascii="Times New Roman" w:hAnsi="Times New Roman"/>
          <w:lang w:val="ru-RU" w:eastAsia="ru-RU"/>
        </w:rPr>
        <w:t xml:space="preserve"> </w:t>
      </w:r>
      <w:r>
        <w:rPr>
          <w:rFonts w:eastAsia="Times New Roman" w:ascii="Times New Roman" w:hAnsi="Times New Roman"/>
          <w:lang w:val="ru-RU" w:eastAsia="ru-RU"/>
        </w:rPr>
        <w:t>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Грузоотправителем и Покупателем, на основании которого Стороны проводят взаиморасчеты.</w:t>
      </w:r>
    </w:p>
    <w:p>
      <w:pPr>
        <w:pStyle w:val="Normal"/>
        <w:widowControl w:val="false"/>
        <w:tabs>
          <w:tab w:val="clear" w:pos="708"/>
          <w:tab w:val="left" w:pos="426" w:leader="none"/>
        </w:tabs>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4.3. Демонтаж, погрузка и вывоз Товара осуществляется силами Покупателя и за его счет.</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4.6. Продавец не несет ответственности за дальнейшее использование Товара Покупателем.</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приемо-сдаточного акта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4.10.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jc w:val="center"/>
        <w:rPr>
          <w:rFonts w:ascii="Times New Roman" w:hAnsi="Times New Roman" w:eastAsia="Times New Roman"/>
          <w:lang w:eastAsia="ru-RU"/>
        </w:rPr>
      </w:pPr>
      <w:r>
        <w:rPr>
          <w:rFonts w:eastAsia="Times New Roman" w:ascii="Times New Roman" w:hAnsi="Times New Roman"/>
          <w:lang w:eastAsia="ru-RU"/>
        </w:rPr>
        <w:t>Обязанности Сторон</w:t>
      </w:r>
    </w:p>
    <w:p>
      <w:pPr>
        <w:pStyle w:val="ListParagraph"/>
        <w:widowControl w:val="false"/>
        <w:ind w:left="360" w:hanging="0"/>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5.1. Продавец обязуется:</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предоставить доступ к Товару, местонахождение которого определено настоящим Договором, и передать его Покупателю;</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прием/передачу Товара оформить следующими документами:</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приемо-сдаточный акт;</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товарная накладная ТОРГ-12;</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счет-фактура;</w:t>
      </w:r>
    </w:p>
    <w:p>
      <w:pPr>
        <w:pStyle w:val="Normal"/>
        <w:widowControl w:val="false"/>
        <w:tabs>
          <w:tab w:val="clear" w:pos="708"/>
          <w:tab w:val="left" w:pos="142" w:leader="none"/>
        </w:tabs>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t>удостоверение о взрывобезопасности лома и отходов черных и цветных металлов составленному (по форме Приложения № 3 к Договору).</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5.2. Покупатель обязуется:</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своевременно и в полном объёме произвести оплату Товара в размере, порядке и сроки, предусмотренные настоящим Договором;</w:t>
      </w:r>
    </w:p>
    <w:p>
      <w:pPr>
        <w:pStyle w:val="Normal"/>
        <w:widowControl w:val="false"/>
        <w:suppressAutoHyphens w:val="true"/>
        <w:spacing w:lineRule="auto" w:line="240" w:before="0" w:after="0"/>
        <w:contextualSpacing/>
        <w:jc w:val="both"/>
        <w:rPr>
          <w:rFonts w:cs="Times New Roman"/>
          <w:sz w:val="24"/>
          <w:szCs w:val="24"/>
        </w:rPr>
      </w:pPr>
      <w:r>
        <w:rPr>
          <w:rFonts w:cs="Times New Roman"/>
          <w:sz w:val="24"/>
          <w:szCs w:val="24"/>
        </w:rPr>
        <w:t>- в указанный в Спецификации срок провести демонтаж Товара (металлоконструкций и оборудования) (если иной срок передачи не будет согласован Сторонами), принять, погрузить Товар за свой счет и вывезти своим транспортом. Транспортировка осуществляется за счет Покупателя.</w:t>
      </w:r>
    </w:p>
    <w:p>
      <w:pPr>
        <w:pStyle w:val="Normal"/>
        <w:widowControl w:val="false"/>
        <w:suppressAutoHyphens w:val="true"/>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t>- за 3 (три) рабочих дня до начала работ по демонтажу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5.3. Рабочий персонал Покупателя должны являться гражданами Российской Федерации.</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suppressAutoHyphens w:val="true"/>
        <w:jc w:val="center"/>
        <w:rPr>
          <w:rFonts w:ascii="Times New Roman" w:hAnsi="Times New Roman" w:eastAsia="Times New Roman"/>
          <w:lang w:eastAsia="ru-RU"/>
        </w:rPr>
      </w:pPr>
      <w:r>
        <w:rPr>
          <w:rFonts w:eastAsia="Times New Roman" w:ascii="Times New Roman" w:hAnsi="Times New Roman"/>
          <w:lang w:eastAsia="ru-RU"/>
        </w:rPr>
        <w:t>Ответственность Сторон</w:t>
      </w:r>
    </w:p>
    <w:p>
      <w:pPr>
        <w:pStyle w:val="ListParagraph"/>
        <w:widowControl w:val="false"/>
        <w:suppressAutoHyphens w:val="true"/>
        <w:ind w:left="360" w:hanging="0"/>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numPr>
          <w:ilvl w:val="1"/>
          <w:numId w:val="13"/>
        </w:numPr>
        <w:spacing w:lineRule="auto" w:line="240" w:before="0" w:after="0"/>
        <w:ind w:left="0" w:hanging="0"/>
        <w:contextualSpacing/>
        <w:jc w:val="both"/>
        <w:rPr>
          <w:rFonts w:eastAsia="Times New Roman" w:cs="Times New Roman"/>
          <w:sz w:val="24"/>
          <w:szCs w:val="24"/>
          <w:lang w:eastAsia="ru-RU"/>
        </w:rPr>
      </w:pPr>
      <w:r>
        <w:rPr>
          <w:rFonts w:eastAsia="Times New Roman" w:cs="Times New Roman"/>
          <w:sz w:val="24"/>
          <w:szCs w:val="24"/>
          <w:lang w:eastAsia="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widowControl w:val="false"/>
        <w:numPr>
          <w:ilvl w:val="1"/>
          <w:numId w:val="13"/>
        </w:numPr>
        <w:spacing w:lineRule="auto" w:line="240" w:before="0" w:after="0"/>
        <w:ind w:left="0" w:hanging="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pPr>
        <w:pStyle w:val="Normal"/>
        <w:widowControl w:val="false"/>
        <w:numPr>
          <w:ilvl w:val="1"/>
          <w:numId w:val="13"/>
        </w:numPr>
        <w:spacing w:lineRule="auto" w:line="240" w:before="0" w:after="0"/>
        <w:ind w:left="0" w:hanging="0"/>
        <w:contextualSpacing/>
        <w:jc w:val="both"/>
        <w:rPr>
          <w:rFonts w:eastAsia="Times New Roman" w:cs="Times New Roman"/>
          <w:sz w:val="24"/>
          <w:szCs w:val="24"/>
          <w:lang w:eastAsia="ru-RU"/>
        </w:rPr>
      </w:pPr>
      <w:r>
        <w:rPr>
          <w:rFonts w:eastAsia="Times New Roman" w:cs="Times New Roman"/>
          <w:sz w:val="24"/>
          <w:szCs w:val="24"/>
          <w:lang w:eastAsia="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pPr>
        <w:pStyle w:val="Normal"/>
        <w:widowControl w:val="false"/>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t>Неустойка за нарушения Покупателем обязательств по вывозу Товара с территории Продавца не начисляется в случае, если Покупатель докажет, что задержка вывоза Товара произошла не по его вине.</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6.4. 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jc w:val="center"/>
        <w:rPr>
          <w:rFonts w:ascii="Times New Roman" w:hAnsi="Times New Roman" w:eastAsia="Times New Roman"/>
          <w:lang w:eastAsia="ru-RU"/>
        </w:rPr>
      </w:pPr>
      <w:r>
        <w:rPr>
          <w:rFonts w:eastAsia="Times New Roman" w:ascii="Times New Roman" w:hAnsi="Times New Roman"/>
          <w:lang w:eastAsia="ru-RU"/>
        </w:rPr>
        <w:t>Форс-мажор</w:t>
      </w:r>
    </w:p>
    <w:p>
      <w:pPr>
        <w:pStyle w:val="ListParagraph"/>
        <w:widowControl w:val="false"/>
        <w:ind w:left="360" w:hanging="0"/>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eastAsia="Times New Roman" w:cs="Times New Roman"/>
          <w:bCs/>
          <w:spacing w:val="-1"/>
          <w:sz w:val="24"/>
          <w:szCs w:val="24"/>
          <w:lang w:eastAsia="ru-RU"/>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eastAsia="Times New Roman" w:cs="Times New Roman"/>
          <w:sz w:val="24"/>
          <w:szCs w:val="24"/>
          <w:lang w:eastAsia="ru-RU"/>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eastAsia="Times New Roman" w:cs="Times New Roman"/>
          <w:bCs/>
          <w:spacing w:val="-1"/>
          <w:sz w:val="24"/>
          <w:szCs w:val="24"/>
          <w:lang w:eastAsia="ru-RU"/>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jc w:val="center"/>
        <w:rPr>
          <w:rFonts w:ascii="Times New Roman" w:hAnsi="Times New Roman" w:eastAsia="Times New Roman"/>
          <w:lang w:eastAsia="ru-RU"/>
        </w:rPr>
      </w:pPr>
      <w:r>
        <w:rPr>
          <w:rFonts w:eastAsia="Times New Roman" w:ascii="Times New Roman" w:hAnsi="Times New Roman"/>
          <w:lang w:eastAsia="ru-RU"/>
        </w:rPr>
        <w:t>Порядок урегулирования споров</w:t>
      </w:r>
    </w:p>
    <w:p>
      <w:pPr>
        <w:pStyle w:val="ListParagraph"/>
        <w:widowControl w:val="false"/>
        <w:ind w:left="360" w:hanging="0"/>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jc w:val="center"/>
        <w:rPr>
          <w:rFonts w:ascii="Times New Roman" w:hAnsi="Times New Roman" w:eastAsia="Times New Roman"/>
          <w:lang w:eastAsia="ru-RU"/>
        </w:rPr>
      </w:pPr>
      <w:r>
        <w:rPr>
          <w:rFonts w:eastAsia="Times New Roman" w:ascii="Times New Roman" w:hAnsi="Times New Roman"/>
          <w:lang w:eastAsia="ru-RU"/>
        </w:rPr>
        <w:t>Антикоррупционная оговорка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ListParagraph"/>
        <w:widowControl w:val="false"/>
        <w:numPr>
          <w:ilvl w:val="0"/>
          <w:numId w:val="13"/>
        </w:numPr>
        <w:jc w:val="center"/>
        <w:rPr>
          <w:rFonts w:ascii="Times New Roman" w:hAnsi="Times New Roman" w:eastAsia="Times New Roman"/>
          <w:lang w:eastAsia="ru-RU"/>
        </w:rPr>
      </w:pPr>
      <w:r>
        <w:rPr>
          <w:rFonts w:eastAsia="Times New Roman" w:ascii="Times New Roman" w:hAnsi="Times New Roman"/>
          <w:lang w:eastAsia="ru-RU"/>
        </w:rPr>
        <w:t>Прочие условия</w:t>
      </w:r>
    </w:p>
    <w:p>
      <w:pPr>
        <w:pStyle w:val="Normal"/>
        <w:widowControl w:val="false"/>
        <w:spacing w:lineRule="auto" w:line="240" w:before="0" w:after="0"/>
        <w:jc w:val="both"/>
        <w:rPr>
          <w:rFonts w:eastAsia="Times New Roman" w:cs="Times New Roman"/>
          <w:color w:val="548DD4"/>
          <w:sz w:val="24"/>
          <w:szCs w:val="24"/>
          <w:lang w:eastAsia="ru-RU"/>
        </w:rPr>
      </w:pPr>
      <w:r>
        <w:rPr>
          <w:rFonts w:eastAsia="Times New Roman" w:cs="Times New Roman"/>
          <w:sz w:val="24"/>
          <w:szCs w:val="24"/>
          <w:lang w:eastAsia="ru-RU"/>
        </w:rPr>
        <w:t>10.1. Договор вступает в силу с момента его подписания Сторонами и действует до полного исполнения Сторонами обязательств.</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10.4. Во всем, что не предусмотрено настоящим Договором, Стороны руководствуются действующим законодательством РФ.</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Приложения: 1. Спецификация к Договору купли-продажи, на 1 л.</w:t>
      </w:r>
    </w:p>
    <w:p>
      <w:pPr>
        <w:pStyle w:val="Normal"/>
        <w:widowControl w:val="false"/>
        <w:spacing w:lineRule="auto" w:line="240" w:before="0" w:after="0"/>
        <w:ind w:firstLine="1985"/>
        <w:jc w:val="both"/>
        <w:rPr>
          <w:rFonts w:eastAsia="Times New Roman" w:cs="Times New Roman"/>
          <w:sz w:val="24"/>
          <w:szCs w:val="24"/>
          <w:lang w:eastAsia="ru-RU"/>
        </w:rPr>
      </w:pPr>
      <w:r>
        <w:rPr>
          <w:rFonts w:eastAsia="Times New Roman" w:cs="Times New Roman"/>
          <w:sz w:val="24"/>
          <w:szCs w:val="24"/>
          <w:lang w:eastAsia="ru-RU"/>
        </w:rPr>
        <w:t>2. Приемо-сдаточный акт к Договору купли-продажи, на 1 л.</w:t>
      </w:r>
    </w:p>
    <w:p>
      <w:pPr>
        <w:pStyle w:val="Normal"/>
        <w:widowControl w:val="false"/>
        <w:spacing w:lineRule="auto" w:line="240" w:before="0" w:after="0"/>
        <w:ind w:left="2268" w:hanging="283"/>
        <w:jc w:val="both"/>
        <w:rPr>
          <w:rFonts w:eastAsia="Times New Roman" w:cs="Times New Roman"/>
          <w:sz w:val="24"/>
          <w:szCs w:val="24"/>
          <w:lang w:eastAsia="ru-RU"/>
        </w:rPr>
      </w:pPr>
      <w:r>
        <w:rPr>
          <w:rFonts w:eastAsia="Times New Roman" w:cs="Times New Roman"/>
          <w:sz w:val="24"/>
          <w:szCs w:val="24"/>
          <w:lang w:eastAsia="ru-RU"/>
        </w:rPr>
        <w:t>3. Удостоверение о взрывобезопасности лома и отходов черных и цветных металлов, на 1 л.</w:t>
      </w:r>
    </w:p>
    <w:p>
      <w:pPr>
        <w:pStyle w:val="Normal"/>
        <w:widowControl w:val="false"/>
        <w:spacing w:lineRule="auto" w:line="240" w:before="0" w:after="0"/>
        <w:ind w:firstLine="1985"/>
        <w:jc w:val="both"/>
        <w:rPr>
          <w:rFonts w:eastAsia="Times New Roman" w:cs="Times New Roman"/>
          <w:sz w:val="24"/>
          <w:szCs w:val="24"/>
          <w:lang w:eastAsia="ru-RU"/>
        </w:rPr>
      </w:pPr>
      <w:r>
        <w:rPr>
          <w:rFonts w:eastAsia="Times New Roman" w:cs="Times New Roman"/>
          <w:sz w:val="24"/>
          <w:szCs w:val="24"/>
          <w:lang w:eastAsia="ru-RU"/>
        </w:rPr>
        <w:t>4. Заявка на 1 л.</w:t>
      </w:r>
    </w:p>
    <w:p>
      <w:pPr>
        <w:pStyle w:val="Normal"/>
        <w:widowControl w:val="false"/>
        <w:spacing w:lineRule="auto" w:line="240" w:before="0" w:after="0"/>
        <w:ind w:firstLine="1985"/>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shd w:val="clear" w:color="auto" w:fill="FFFFFF"/>
        <w:ind w:left="360" w:right="34" w:hanging="360"/>
        <w:jc w:val="center"/>
        <w:rPr>
          <w:rFonts w:ascii="Times New Roman" w:hAnsi="Times New Roman" w:eastAsia="Times New Roman"/>
          <w:bCs/>
          <w:color w:val="000000"/>
          <w:spacing w:val="-13"/>
          <w:lang w:val="ru-RU" w:eastAsia="ru-RU"/>
        </w:rPr>
      </w:pPr>
      <w:r>
        <w:rPr>
          <w:rFonts w:eastAsia="Times New Roman" w:ascii="Times New Roman" w:hAnsi="Times New Roman"/>
          <w:bCs/>
          <w:color w:val="000000"/>
          <w:spacing w:val="-13"/>
          <w:lang w:val="ru-RU" w:eastAsia="ru-RU"/>
        </w:rPr>
        <w:t>ЮРИДИЧЕСКИЕ АДРЕСА И БАНКОВСКИЕ РЕКВИЗИТЫ СТОРОН</w:t>
      </w:r>
    </w:p>
    <w:p>
      <w:pPr>
        <w:pStyle w:val="Normal"/>
        <w:widowControl w:val="false"/>
        <w:shd w:val="clear" w:color="auto" w:fill="FFFFFF"/>
        <w:spacing w:lineRule="auto" w:line="240" w:before="0" w:after="0"/>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r>
    </w:p>
    <w:tbl>
      <w:tblPr>
        <w:tblStyle w:val="3f2"/>
        <w:tblW w:w="9344" w:type="dxa"/>
        <w:jc w:val="left"/>
        <w:tblInd w:w="10" w:type="dxa"/>
        <w:tblCellMar>
          <w:top w:w="0" w:type="dxa"/>
          <w:left w:w="118" w:type="dxa"/>
          <w:bottom w:w="0" w:type="dxa"/>
          <w:right w:w="108" w:type="dxa"/>
        </w:tblCellMar>
        <w:tblLook w:firstRow="1" w:noVBand="1" w:lastRow="0" w:firstColumn="1" w:lastColumn="0" w:noHBand="0" w:val="04a0"/>
      </w:tblPr>
      <w:tblGrid>
        <w:gridCol w:w="4672"/>
        <w:gridCol w:w="4671"/>
      </w:tblGrid>
      <w:tr>
        <w:trPr/>
        <w:tc>
          <w:tcPr>
            <w:tcW w:w="4672" w:type="dxa"/>
            <w:tcBorders>
              <w:top w:val="nil"/>
              <w:left w:val="nil"/>
              <w:bottom w:val="nil"/>
              <w:right w:val="nil"/>
            </w:tcBorders>
            <w:shd w:color="auto" w:fill="auto" w:val="clear"/>
          </w:tcPr>
          <w:p>
            <w:pPr>
              <w:pStyle w:val="Normal"/>
              <w:widowControl w:val="false"/>
              <w:jc w:val="both"/>
              <w:rPr>
                <w:rFonts w:eastAsia="Times New Roman" w:cs="Times New Roman"/>
                <w:sz w:val="24"/>
                <w:szCs w:val="24"/>
              </w:rPr>
            </w:pPr>
            <w:r>
              <w:rPr>
                <w:rFonts w:eastAsia="Times New Roman" w:cs="Times New Roman"/>
                <w:sz w:val="24"/>
                <w:szCs w:val="24"/>
                <w:lang w:eastAsia="ru-RU"/>
              </w:rPr>
              <w:t>ПРОДАВЕЦ:</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 xml:space="preserve">Акционерное общество «Государственный космический научно-производственный центр имени М.В. Хруничева» </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Адрес: 121309, г. Москва, ул. Новозаводская, д.18</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ИНН: 7730239877</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КПП: 773001001</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Расчетный счет 40502810211010491797</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 xml:space="preserve">в ВЭБ.РФ г. Москва </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 xml:space="preserve">к/с 30101810500000000060 </w:t>
            </w:r>
          </w:p>
          <w:p>
            <w:pPr>
              <w:pStyle w:val="Normal"/>
              <w:widowControl w:val="false"/>
              <w:spacing w:before="0" w:after="200"/>
              <w:contextualSpacing/>
              <w:jc w:val="both"/>
              <w:rPr>
                <w:rFonts w:eastAsia="Times New Roman" w:cs="Times New Roman"/>
                <w:sz w:val="24"/>
                <w:szCs w:val="24"/>
              </w:rPr>
            </w:pPr>
            <w:r>
              <w:rPr>
                <w:rFonts w:eastAsia="Times New Roman" w:cs="Times New Roman"/>
                <w:sz w:val="24"/>
                <w:szCs w:val="24"/>
                <w:lang w:eastAsia="ru-RU"/>
              </w:rPr>
              <w:t>БИК 044525060</w:t>
            </w:r>
          </w:p>
          <w:p>
            <w:pPr>
              <w:pStyle w:val="Normal"/>
              <w:widowControl w:val="false"/>
              <w:spacing w:before="0" w:after="200"/>
              <w:ind w:right="34" w:hanging="0"/>
              <w:contextualSpacing/>
              <w:rPr>
                <w:rFonts w:eastAsia="Times New Roman" w:cs="Times New Roman"/>
                <w:bCs/>
                <w:color w:val="000000"/>
                <w:spacing w:val="-13"/>
                <w:sz w:val="24"/>
                <w:szCs w:val="24"/>
              </w:rPr>
            </w:pPr>
            <w:r>
              <w:rPr>
                <w:rFonts w:eastAsia="Times New Roman" w:cs="Times New Roman"/>
                <w:sz w:val="24"/>
                <w:szCs w:val="24"/>
                <w:lang w:eastAsia="ru-RU"/>
              </w:rPr>
              <w:t>ОГРН: 5177746220361</w:t>
            </w:r>
          </w:p>
        </w:tc>
        <w:tc>
          <w:tcPr>
            <w:tcW w:w="4671" w:type="dxa"/>
            <w:tcBorders>
              <w:top w:val="nil"/>
              <w:left w:val="nil"/>
              <w:bottom w:val="nil"/>
              <w:right w:val="nil"/>
            </w:tcBorders>
            <w:shd w:color="auto" w:fill="auto" w:val="clear"/>
          </w:tcPr>
          <w:p>
            <w:pPr>
              <w:pStyle w:val="Normal"/>
              <w:widowControl w:val="false"/>
              <w:jc w:val="both"/>
              <w:rPr>
                <w:rFonts w:eastAsia="Times New Roman" w:cs="Times New Roman"/>
                <w:sz w:val="24"/>
                <w:szCs w:val="24"/>
              </w:rPr>
            </w:pPr>
            <w:r>
              <w:rPr>
                <w:rFonts w:eastAsia="Times New Roman" w:cs="Times New Roman"/>
                <w:sz w:val="24"/>
                <w:szCs w:val="24"/>
                <w:lang w:eastAsia="ru-RU"/>
              </w:rPr>
              <w:t>ПОКУПАТЕЛЬ:</w:t>
            </w:r>
          </w:p>
          <w:p>
            <w:pPr>
              <w:pStyle w:val="Normal"/>
              <w:widowControl w:val="false"/>
              <w:spacing w:before="0" w:after="200"/>
              <w:contextualSpacing/>
              <w:jc w:val="both"/>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r>
          </w:p>
        </w:tc>
      </w:tr>
    </w:tbl>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
        <w:tblW w:w="10421" w:type="dxa"/>
        <w:jc w:val="center"/>
        <w:tblInd w:w="0" w:type="dxa"/>
        <w:tblCellMar>
          <w:top w:w="0" w:type="dxa"/>
          <w:left w:w="113"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 xml:space="preserve">  </w:t>
            </w:r>
            <w:r>
              <w:rPr>
                <w:rFonts w:cs="Times New Roman"/>
                <w:sz w:val="24"/>
                <w:szCs w:val="24"/>
                <w:lang w:eastAsia="ru-RU"/>
              </w:rPr>
              <w:t>Продавец:</w:t>
            </w:r>
          </w:p>
          <w:p>
            <w:pPr>
              <w:pStyle w:val="Normal"/>
              <w:jc w:val="center"/>
              <w:rPr>
                <w:rFonts w:cs="Times New Roman"/>
                <w:sz w:val="24"/>
                <w:szCs w:val="24"/>
              </w:rPr>
            </w:pPr>
            <w:r>
              <w:rPr>
                <w:rFonts w:cs="Times New Roman"/>
                <w:sz w:val="24"/>
                <w:szCs w:val="24"/>
                <w:lang w:eastAsia="ru-RU"/>
              </w:rPr>
              <w:t>АО «ГКНПЦ им. М.В. Хруничева»</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Покупатель:</w:t>
            </w:r>
          </w:p>
          <w:p>
            <w:pPr>
              <w:pStyle w:val="Normal"/>
              <w:spacing w:before="0" w:after="20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before="0" w:after="200"/>
              <w:jc w:val="center"/>
              <w:rPr>
                <w:rFonts w:cs="Times New Roman"/>
                <w:sz w:val="24"/>
                <w:szCs w:val="24"/>
                <w:lang w:eastAsia="ru-RU"/>
              </w:rPr>
            </w:pPr>
            <w:r>
              <w:rPr>
                <w:rFonts w:cs="Times New Roman"/>
                <w:sz w:val="24"/>
                <w:szCs w:val="24"/>
                <w:lang w:eastAsia="ru-RU"/>
              </w:rPr>
            </w:r>
          </w:p>
        </w:tc>
      </w:tr>
      <w:tr>
        <w:trPr/>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Заместитель директора РКЗ по комплектации и управлению закупочной деятельностью</w:t>
            </w:r>
          </w:p>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________________ / М.И. Симакин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 /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r>
    </w:tbl>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Приложение № 1</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widowControl w:val="false"/>
        <w:spacing w:lineRule="auto" w:line="360" w:before="0" w:after="0"/>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pPr>
        <w:pStyle w:val="Normal"/>
        <w:widowControl w:val="false"/>
        <w:ind w:firstLine="567"/>
        <w:jc w:val="both"/>
        <w:rPr>
          <w:rFonts w:eastAsia="Times New Roman" w:cs="Times New Roman"/>
          <w:sz w:val="24"/>
          <w:szCs w:val="24"/>
          <w:lang w:eastAsia="ru-RU"/>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департамента по комплектации и управлению закупочной деятельностью Симакина Михаила Ивановича, действующего на основании доверенности от 20.03.2019 № 599/126, с одной Стороны и __________, именуемое в дальнейшем «Покупатель», в лице __________, действующего на основании __________, с другой Стороны, совместно именуемые «Стороны», а по отдельности «Сторона», заключили настоящий Договор (далее – «Договор») на основании________ о нижеследующем</w:t>
      </w:r>
      <w:r>
        <w:rPr>
          <w:rFonts w:cs="Times New Roman"/>
          <w:b/>
          <w:sz w:val="24"/>
          <w:szCs w:val="24"/>
        </w:rPr>
        <w:t>:</w:t>
      </w:r>
    </w:p>
    <w:tbl>
      <w:tblPr>
        <w:tblpPr w:bottomFromText="200" w:horzAnchor="margin" w:leftFromText="180" w:rightFromText="180" w:tblpX="0" w:tblpXSpec="center" w:tblpY="106" w:topFromText="0" w:vertAnchor="text"/>
        <w:tblW w:w="9911" w:type="dxa"/>
        <w:jc w:val="center"/>
        <w:tblInd w:w="0" w:type="dxa"/>
        <w:tblCellMar>
          <w:top w:w="0" w:type="dxa"/>
          <w:left w:w="93" w:type="dxa"/>
          <w:bottom w:w="0" w:type="dxa"/>
          <w:right w:w="108" w:type="dxa"/>
        </w:tblCellMar>
        <w:tblLook w:firstRow="1" w:noVBand="0" w:lastRow="1" w:firstColumn="1" w:lastColumn="1" w:noHBand="0" w:val="01e0"/>
      </w:tblPr>
      <w:tblGrid>
        <w:gridCol w:w="584"/>
        <w:gridCol w:w="3326"/>
        <w:gridCol w:w="1092"/>
        <w:gridCol w:w="1004"/>
        <w:gridCol w:w="1718"/>
        <w:gridCol w:w="2186"/>
      </w:tblGrid>
      <w:tr>
        <w:trPr>
          <w:tblHeader w:val="true"/>
          <w:trHeight w:val="1184" w:hRule="atLeast"/>
        </w:trPr>
        <w:tc>
          <w:tcPr>
            <w:tcW w:w="5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п/п</w:t>
            </w:r>
          </w:p>
        </w:tc>
        <w:tc>
          <w:tcPr>
            <w:tcW w:w="332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Наименование и характеристики Товара</w:t>
            </w:r>
          </w:p>
        </w:tc>
        <w:tc>
          <w:tcPr>
            <w:tcW w:w="109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eastAsia="Times New Roman" w:cs="Times New Roman"/>
                <w:sz w:val="24"/>
                <w:szCs w:val="24"/>
              </w:rPr>
            </w:pPr>
            <w:r>
              <w:rPr>
                <w:rFonts w:eastAsia="Times New Roman" w:cs="Times New Roman"/>
                <w:sz w:val="24"/>
                <w:szCs w:val="24"/>
              </w:rPr>
              <w:t>ГОСТ</w:t>
            </w:r>
          </w:p>
        </w:tc>
        <w:tc>
          <w:tcPr>
            <w:tcW w:w="10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eastAsia="Times New Roman" w:cs="Times New Roman"/>
                <w:sz w:val="24"/>
                <w:szCs w:val="24"/>
              </w:rPr>
            </w:pPr>
            <w:r>
              <w:rPr>
                <w:rFonts w:eastAsia="Times New Roman" w:cs="Times New Roman"/>
                <w:sz w:val="24"/>
                <w:szCs w:val="24"/>
              </w:rPr>
              <w:t>Кол-во,</w:t>
            </w:r>
          </w:p>
          <w:p>
            <w:pPr>
              <w:pStyle w:val="Normal"/>
              <w:widowControl w:val="false"/>
              <w:spacing w:lineRule="auto" w:line="240" w:before="0" w:after="0"/>
              <w:jc w:val="center"/>
              <w:rPr>
                <w:rFonts w:eastAsia="Times New Roman" w:cs="Times New Roman"/>
                <w:sz w:val="24"/>
                <w:szCs w:val="24"/>
              </w:rPr>
            </w:pPr>
            <w:r>
              <w:rPr>
                <w:rFonts w:eastAsia="Times New Roman" w:cs="Times New Roman"/>
                <w:sz w:val="24"/>
                <w:szCs w:val="24"/>
              </w:rPr>
              <w:t>тн.</w:t>
            </w:r>
          </w:p>
        </w:tc>
        <w:tc>
          <w:tcPr>
            <w:tcW w:w="17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eastAsia="Times New Roman" w:cs="Times New Roman"/>
                <w:sz w:val="24"/>
                <w:szCs w:val="24"/>
              </w:rPr>
            </w:pPr>
            <w:r>
              <w:rPr>
                <w:rFonts w:eastAsia="Times New Roman" w:cs="Times New Roman"/>
                <w:sz w:val="24"/>
                <w:szCs w:val="24"/>
              </w:rPr>
              <w:t>Цена за 1 тонну, руб.</w:t>
            </w:r>
          </w:p>
        </w:tc>
        <w:tc>
          <w:tcPr>
            <w:tcW w:w="21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eastAsia="Times New Roman" w:cs="Times New Roman"/>
                <w:sz w:val="24"/>
                <w:szCs w:val="24"/>
              </w:rPr>
            </w:pPr>
            <w:r>
              <w:rPr>
                <w:rFonts w:eastAsia="Times New Roman" w:cs="Times New Roman"/>
                <w:sz w:val="24"/>
                <w:szCs w:val="24"/>
              </w:rPr>
              <w:t>Общая стоимость Товара, руб.</w:t>
            </w:r>
          </w:p>
        </w:tc>
      </w:tr>
      <w:tr>
        <w:trPr>
          <w:trHeight w:val="239" w:hRule="atLeast"/>
        </w:trPr>
        <w:tc>
          <w:tcPr>
            <w:tcW w:w="5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1</w:t>
            </w:r>
          </w:p>
        </w:tc>
        <w:tc>
          <w:tcPr>
            <w:tcW w:w="332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0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7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21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r>
      <w:tr>
        <w:trPr>
          <w:trHeight w:val="349" w:hRule="atLeast"/>
        </w:trPr>
        <w:tc>
          <w:tcPr>
            <w:tcW w:w="5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r>
          </w:p>
        </w:tc>
        <w:tc>
          <w:tcPr>
            <w:tcW w:w="332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09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color w:val="000000"/>
                <w:sz w:val="24"/>
                <w:szCs w:val="24"/>
              </w:rPr>
            </w:pPr>
            <w:r>
              <w:rPr>
                <w:rFonts w:cs="Times New Roman"/>
                <w:b/>
                <w:bCs/>
                <w:color w:val="000000"/>
                <w:sz w:val="24"/>
                <w:szCs w:val="24"/>
              </w:rPr>
            </w:r>
          </w:p>
        </w:tc>
        <w:tc>
          <w:tcPr>
            <w:tcW w:w="10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color w:val="000000"/>
                <w:sz w:val="24"/>
                <w:szCs w:val="24"/>
              </w:rPr>
            </w:pPr>
            <w:r>
              <w:rPr>
                <w:rFonts w:cs="Times New Roman"/>
                <w:b/>
                <w:bCs/>
                <w:color w:val="000000"/>
                <w:sz w:val="24"/>
                <w:szCs w:val="24"/>
              </w:rPr>
            </w:r>
          </w:p>
        </w:tc>
        <w:tc>
          <w:tcPr>
            <w:tcW w:w="17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before="0" w:after="200"/>
              <w:jc w:val="center"/>
              <w:rPr>
                <w:rFonts w:cs="Times New Roman"/>
                <w:b/>
                <w:b/>
                <w:color w:val="000000"/>
                <w:sz w:val="24"/>
                <w:szCs w:val="24"/>
              </w:rPr>
            </w:pPr>
            <w:r>
              <w:rPr>
                <w:rFonts w:cs="Times New Roman"/>
                <w:b/>
                <w:color w:val="000000"/>
                <w:sz w:val="24"/>
                <w:szCs w:val="24"/>
              </w:rPr>
            </w:r>
          </w:p>
        </w:tc>
        <w:tc>
          <w:tcPr>
            <w:tcW w:w="218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color w:val="000000"/>
                <w:sz w:val="24"/>
                <w:szCs w:val="24"/>
              </w:rPr>
            </w:pPr>
            <w:r>
              <w:rPr>
                <w:rFonts w:cs="Times New Roman"/>
                <w:b/>
                <w:color w:val="000000"/>
                <w:sz w:val="24"/>
                <w:szCs w:val="24"/>
              </w:rPr>
            </w:r>
          </w:p>
        </w:tc>
      </w:tr>
    </w:tbl>
    <w:p>
      <w:pPr>
        <w:pStyle w:val="ListParagraph"/>
        <w:widowControl w:val="false"/>
        <w:tabs>
          <w:tab w:val="clear" w:pos="708"/>
          <w:tab w:val="left" w:pos="284" w:leader="none"/>
        </w:tabs>
        <w:ind w:left="0" w:hanging="0"/>
        <w:jc w:val="both"/>
        <w:rPr>
          <w:rFonts w:ascii="Times New Roman" w:hAnsi="Times New Roman"/>
          <w:lang w:val="ru-RU"/>
        </w:rPr>
      </w:pPr>
      <w:r>
        <w:rPr>
          <w:rFonts w:eastAsia="Times New Roman" w:ascii="Times New Roman" w:hAnsi="Times New Roman"/>
          <w:lang w:val="ru-RU" w:eastAsia="ru-RU"/>
        </w:rPr>
        <w:t xml:space="preserve">Продавец: </w:t>
      </w:r>
      <w:r>
        <w:rPr>
          <w:rFonts w:ascii="Times New Roman" w:hAnsi="Times New Roman"/>
          <w:lang w:val="ru-RU"/>
        </w:rPr>
        <w:t>АО «ГКНПЦ им. М.В. Хруничева.</w:t>
      </w:r>
    </w:p>
    <w:p>
      <w:pPr>
        <w:pStyle w:val="ListParagraph"/>
        <w:widowControl w:val="false"/>
        <w:tabs>
          <w:tab w:val="clear" w:pos="708"/>
          <w:tab w:val="left" w:pos="284" w:leader="none"/>
        </w:tabs>
        <w:ind w:left="0" w:hanging="0"/>
        <w:jc w:val="both"/>
        <w:rPr>
          <w:rFonts w:ascii="Times New Roman" w:hAnsi="Times New Roman"/>
          <w:lang w:val="ru-RU"/>
        </w:rPr>
      </w:pPr>
      <w:r>
        <w:rPr>
          <w:rFonts w:eastAsia="Times New Roman" w:ascii="Times New Roman" w:hAnsi="Times New Roman"/>
          <w:lang w:val="ru-RU" w:eastAsia="ru-RU"/>
        </w:rPr>
        <w:t xml:space="preserve">Адрес Продавца: </w:t>
      </w:r>
      <w:r>
        <w:rPr>
          <w:rFonts w:ascii="Times New Roman" w:hAnsi="Times New Roman"/>
          <w:lang w:val="ru-RU"/>
        </w:rPr>
        <w:t>121309, Москва г, Новозаводская ул, 18.</w:t>
      </w:r>
    </w:p>
    <w:p>
      <w:pPr>
        <w:pStyle w:val="ListParagraph"/>
        <w:widowControl w:val="false"/>
        <w:tabs>
          <w:tab w:val="clear" w:pos="708"/>
          <w:tab w:val="left" w:pos="284" w:leader="none"/>
        </w:tabs>
        <w:ind w:left="0" w:hanging="0"/>
        <w:jc w:val="both"/>
        <w:rPr>
          <w:rFonts w:ascii="Times New Roman" w:hAnsi="Times New Roman"/>
          <w:lang w:val="ru-RU"/>
        </w:rPr>
      </w:pPr>
      <w:r>
        <w:rPr>
          <w:rFonts w:eastAsia="Times New Roman" w:ascii="Times New Roman" w:hAnsi="Times New Roman"/>
          <w:lang w:val="ru-RU" w:eastAsia="ru-RU"/>
        </w:rPr>
        <w:t xml:space="preserve">Срок передачи Товара (с учетом демонтажа): </w:t>
      </w:r>
      <w:r>
        <w:rPr>
          <w:rFonts w:ascii="Times New Roman" w:hAnsi="Times New Roman"/>
          <w:lang w:val="ru-RU"/>
        </w:rPr>
        <w:t>30 рабочих дней с даты заключения Договора.</w:t>
      </w:r>
    </w:p>
    <w:p>
      <w:pPr>
        <w:pStyle w:val="ListParagraph"/>
        <w:widowControl w:val="false"/>
        <w:tabs>
          <w:tab w:val="clear" w:pos="708"/>
          <w:tab w:val="left" w:pos="284" w:leader="none"/>
        </w:tabs>
        <w:ind w:left="0" w:hanging="0"/>
        <w:jc w:val="both"/>
        <w:rPr>
          <w:rFonts w:ascii="Times New Roman" w:hAnsi="Times New Roman"/>
          <w:lang w:val="ru-RU"/>
        </w:rPr>
      </w:pPr>
      <w:r>
        <w:rPr>
          <w:rFonts w:eastAsia="Times New Roman" w:ascii="Times New Roman" w:hAnsi="Times New Roman"/>
          <w:lang w:val="ru-RU" w:eastAsia="ru-RU"/>
        </w:rPr>
        <w:t xml:space="preserve">Общая стоимость передаваемого по настоящей спецификации Товара составляет: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color w:val="000000" w:themeColor="text1"/>
          <w:sz w:val="24"/>
          <w:szCs w:val="24"/>
          <w:lang w:eastAsia="ru-RU"/>
        </w:rPr>
        <w:t xml:space="preserve">________ рублей.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Настоящая спецификация составлена в двух экземплярах и вступает в силу с момента её подписания Сторонами.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
        <w:tblW w:w="10421" w:type="dxa"/>
        <w:jc w:val="center"/>
        <w:tblInd w:w="0" w:type="dxa"/>
        <w:tblCellMar>
          <w:top w:w="0" w:type="dxa"/>
          <w:left w:w="113"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 xml:space="preserve">  </w:t>
            </w:r>
            <w:r>
              <w:rPr>
                <w:rFonts w:cs="Times New Roman"/>
                <w:sz w:val="24"/>
                <w:szCs w:val="24"/>
                <w:lang w:eastAsia="ru-RU"/>
              </w:rPr>
              <w:t>Продавец:</w:t>
            </w:r>
          </w:p>
          <w:p>
            <w:pPr>
              <w:pStyle w:val="Normal"/>
              <w:jc w:val="center"/>
              <w:rPr>
                <w:rFonts w:cs="Times New Roman"/>
                <w:sz w:val="24"/>
                <w:szCs w:val="24"/>
              </w:rPr>
            </w:pPr>
            <w:r>
              <w:rPr>
                <w:rFonts w:cs="Times New Roman"/>
                <w:sz w:val="24"/>
                <w:szCs w:val="24"/>
                <w:lang w:eastAsia="ru-RU"/>
              </w:rPr>
              <w:t>АО «ГКНПЦ им. М.В. Хруничева»</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Покупатель:</w:t>
            </w:r>
          </w:p>
          <w:p>
            <w:pPr>
              <w:pStyle w:val="Normal"/>
              <w:spacing w:before="0" w:after="20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before="0" w:after="200"/>
              <w:jc w:val="center"/>
              <w:rPr>
                <w:rFonts w:cs="Times New Roman"/>
                <w:sz w:val="24"/>
                <w:szCs w:val="24"/>
                <w:lang w:eastAsia="ru-RU"/>
              </w:rPr>
            </w:pPr>
            <w:r>
              <w:rPr>
                <w:rFonts w:cs="Times New Roman"/>
                <w:sz w:val="24"/>
                <w:szCs w:val="24"/>
                <w:lang w:eastAsia="ru-RU"/>
              </w:rPr>
            </w:r>
          </w:p>
        </w:tc>
      </w:tr>
      <w:tr>
        <w:trPr/>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Заместитель директора РКЗ по комплектации и управлению закупочной деятельностью</w:t>
            </w:r>
          </w:p>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________________ / М.И. Симакин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 /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r>
    </w:tbl>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numPr>
          <w:ilvl w:val="0"/>
          <w:numId w:val="11"/>
        </w:numPr>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pPr>
        <w:pStyle w:val="Normal"/>
        <w:numPr>
          <w:ilvl w:val="0"/>
          <w:numId w:val="11"/>
        </w:numPr>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both"/>
        <w:rPr>
          <w:rFonts w:eastAsia="Times New Roman" w:cs="Times New Roman"/>
          <w:bCs/>
          <w:color w:val="000000"/>
          <w:spacing w:val="-13"/>
          <w:sz w:val="24"/>
          <w:szCs w:val="24"/>
        </w:rPr>
      </w:pPr>
      <w:r>
        <w:rPr>
          <w:rFonts w:eastAsia="Times New Roman" w:cs="Times New Roman"/>
          <w:sz w:val="24"/>
          <w:szCs w:val="24"/>
          <w:lang w:eastAsia="ru-RU"/>
        </w:rPr>
        <w:t xml:space="preserve">Продавец Товара: </w:t>
      </w:r>
    </w:p>
    <w:p>
      <w:pPr>
        <w:pStyle w:val="Normal"/>
        <w:widowControl w:val="false"/>
        <w:spacing w:lineRule="auto" w:line="240" w:before="0" w:after="0"/>
        <w:ind w:right="34" w:hanging="0"/>
        <w:rPr>
          <w:rFonts w:eastAsia="Times New Roman" w:cs="Times New Roman"/>
          <w:bCs/>
          <w:color w:val="000000"/>
          <w:spacing w:val="-13"/>
          <w:sz w:val="24"/>
          <w:szCs w:val="24"/>
        </w:rPr>
      </w:pPr>
      <w:r>
        <w:rPr>
          <w:rFonts w:eastAsia="Times New Roman" w:cs="Times New Roman"/>
          <w:bCs/>
          <w:color w:val="000000"/>
          <w:spacing w:val="-13"/>
          <w:sz w:val="24"/>
          <w:szCs w:val="24"/>
        </w:rPr>
      </w:r>
    </w:p>
    <w:tbl>
      <w:tblPr>
        <w:tblStyle w:val="3f2"/>
        <w:tblW w:w="10031" w:type="dxa"/>
        <w:jc w:val="left"/>
        <w:tblInd w:w="-5" w:type="dxa"/>
        <w:tblCellMar>
          <w:top w:w="0" w:type="dxa"/>
          <w:left w:w="103" w:type="dxa"/>
          <w:bottom w:w="0" w:type="dxa"/>
          <w:right w:w="108" w:type="dxa"/>
        </w:tblCellMar>
        <w:tblLook w:firstRow="1" w:noVBand="1" w:lastRow="0" w:firstColumn="1" w:lastColumn="0" w:noHBand="0" w:val="04a0"/>
      </w:tblPr>
      <w:tblGrid>
        <w:gridCol w:w="764"/>
        <w:gridCol w:w="1832"/>
        <w:gridCol w:w="996"/>
        <w:gridCol w:w="941"/>
        <w:gridCol w:w="1033"/>
        <w:gridCol w:w="1589"/>
        <w:gridCol w:w="1032"/>
        <w:gridCol w:w="938"/>
        <w:gridCol w:w="905"/>
      </w:tblGrid>
      <w:tr>
        <w:trPr/>
        <w:tc>
          <w:tcPr>
            <w:tcW w:w="764"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w:t>
            </w:r>
            <w:r>
              <w:rPr>
                <w:rFonts w:eastAsia="Times New Roman" w:cs="Times New Roman"/>
                <w:sz w:val="24"/>
                <w:szCs w:val="24"/>
                <w:lang w:eastAsia="ru-RU"/>
              </w:rPr>
              <w:t>п/п</w:t>
            </w:r>
          </w:p>
        </w:tc>
        <w:tc>
          <w:tcPr>
            <w:tcW w:w="1832"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Наименование и характеристики Товара</w:t>
            </w:r>
          </w:p>
        </w:tc>
        <w:tc>
          <w:tcPr>
            <w:tcW w:w="996"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Код по ОКПО</w:t>
            </w:r>
          </w:p>
        </w:tc>
        <w:tc>
          <w:tcPr>
            <w:tcW w:w="941"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Вес брутто (тонн)</w:t>
            </w:r>
          </w:p>
        </w:tc>
        <w:tc>
          <w:tcPr>
            <w:tcW w:w="1033"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Вес тары (тонн)</w:t>
            </w:r>
          </w:p>
        </w:tc>
        <w:tc>
          <w:tcPr>
            <w:tcW w:w="1589"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Засоренность (%)</w:t>
            </w:r>
          </w:p>
        </w:tc>
        <w:tc>
          <w:tcPr>
            <w:tcW w:w="1032"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Вес нетто (тонн)</w:t>
            </w:r>
          </w:p>
        </w:tc>
        <w:tc>
          <w:tcPr>
            <w:tcW w:w="938"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Цена (руб.)</w:t>
            </w:r>
          </w:p>
        </w:tc>
        <w:tc>
          <w:tcPr>
            <w:tcW w:w="905" w:type="dxa"/>
            <w:tcBorders/>
            <w:shd w:color="auto" w:fill="auto" w:val="clear"/>
          </w:tcPr>
          <w:p>
            <w:pPr>
              <w:pStyle w:val="Normal"/>
              <w:spacing w:before="0" w:after="200"/>
              <w:jc w:val="center"/>
              <w:rPr>
                <w:rFonts w:eastAsia="Times New Roman" w:cs="Times New Roman"/>
                <w:sz w:val="24"/>
                <w:szCs w:val="24"/>
              </w:rPr>
            </w:pPr>
            <w:r>
              <w:rPr>
                <w:rFonts w:eastAsia="Times New Roman" w:cs="Times New Roman"/>
                <w:sz w:val="24"/>
                <w:szCs w:val="24"/>
                <w:lang w:eastAsia="ru-RU"/>
              </w:rPr>
              <w:t>Сумма (руб.)</w:t>
            </w:r>
          </w:p>
        </w:tc>
      </w:tr>
      <w:tr>
        <w:trPr/>
        <w:tc>
          <w:tcPr>
            <w:tcW w:w="764"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832"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96"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41"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033"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589"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032"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38"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05"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r>
      <w:tr>
        <w:trPr/>
        <w:tc>
          <w:tcPr>
            <w:tcW w:w="764"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832"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96"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41"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033"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589"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032"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38"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05"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r>
      <w:tr>
        <w:trPr/>
        <w:tc>
          <w:tcPr>
            <w:tcW w:w="764"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2828" w:type="dxa"/>
            <w:gridSpan w:val="2"/>
            <w:tcBorders/>
            <w:shd w:color="auto" w:fill="auto" w:val="clear"/>
          </w:tcPr>
          <w:p>
            <w:pPr>
              <w:pStyle w:val="Normal"/>
              <w:spacing w:before="0" w:after="200"/>
              <w:rPr>
                <w:rFonts w:eastAsia="Times New Roman" w:cs="Times New Roman"/>
                <w:sz w:val="24"/>
                <w:szCs w:val="24"/>
              </w:rPr>
            </w:pPr>
            <w:r>
              <w:rPr>
                <w:rFonts w:eastAsia="Times New Roman" w:cs="Times New Roman"/>
                <w:sz w:val="24"/>
                <w:szCs w:val="24"/>
                <w:lang w:eastAsia="ru-RU"/>
              </w:rPr>
              <w:t>ИТОГО</w:t>
            </w:r>
          </w:p>
        </w:tc>
        <w:tc>
          <w:tcPr>
            <w:tcW w:w="941"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033"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589"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1032"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38"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c>
          <w:tcPr>
            <w:tcW w:w="905" w:type="dxa"/>
            <w:tcBorders/>
            <w:shd w:color="auto" w:fill="auto" w:val="clear"/>
          </w:tcPr>
          <w:p>
            <w:pPr>
              <w:pStyle w:val="Normal"/>
              <w:spacing w:before="0" w:after="200"/>
              <w:rPr>
                <w:rFonts w:cs="Times New Roman"/>
                <w:sz w:val="24"/>
                <w:szCs w:val="24"/>
                <w:lang w:eastAsia="ru-RU"/>
              </w:rPr>
            </w:pPr>
            <w:r>
              <w:rPr>
                <w:rFonts w:cs="Times New Roman"/>
                <w:sz w:val="24"/>
                <w:szCs w:val="24"/>
                <w:lang w:eastAsia="ru-RU"/>
              </w:rPr>
            </w:r>
          </w:p>
        </w:tc>
      </w:tr>
    </w:tbl>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
        <w:tblW w:w="10421" w:type="dxa"/>
        <w:jc w:val="center"/>
        <w:tblInd w:w="0" w:type="dxa"/>
        <w:tblCellMar>
          <w:top w:w="0" w:type="dxa"/>
          <w:left w:w="113"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before="0" w:after="200"/>
              <w:contextualSpacing/>
              <w:jc w:val="center"/>
              <w:rPr>
                <w:rFonts w:cs="Times New Roman"/>
                <w:sz w:val="24"/>
                <w:szCs w:val="24"/>
              </w:rPr>
            </w:pPr>
            <w:r>
              <w:rPr>
                <w:rFonts w:cs="Times New Roman"/>
                <w:sz w:val="24"/>
                <w:szCs w:val="24"/>
                <w:lang w:eastAsia="ru-RU"/>
              </w:rPr>
              <w:t>Продавец:</w:t>
            </w:r>
          </w:p>
          <w:p>
            <w:pPr>
              <w:pStyle w:val="Normal"/>
              <w:spacing w:before="0" w:after="200"/>
              <w:contextualSpacing/>
              <w:jc w:val="center"/>
              <w:rPr>
                <w:rFonts w:cs="Times New Roman"/>
                <w:sz w:val="24"/>
                <w:szCs w:val="24"/>
              </w:rPr>
            </w:pPr>
            <w:r>
              <w:rPr>
                <w:rFonts w:cs="Times New Roman"/>
                <w:sz w:val="24"/>
                <w:szCs w:val="24"/>
                <w:lang w:eastAsia="ru-RU"/>
              </w:rPr>
              <w:t>АО «ГКНПЦ им. М.В. Хруничева</w:t>
            </w:r>
          </w:p>
        </w:tc>
        <w:tc>
          <w:tcPr>
            <w:tcW w:w="5210" w:type="dxa"/>
            <w:tcBorders>
              <w:top w:val="nil"/>
              <w:left w:val="nil"/>
              <w:bottom w:val="nil"/>
              <w:right w:val="nil"/>
            </w:tcBorders>
            <w:shd w:color="auto" w:fill="auto" w:val="clear"/>
          </w:tcPr>
          <w:p>
            <w:pPr>
              <w:pStyle w:val="Normal"/>
              <w:spacing w:before="0" w:after="200"/>
              <w:contextualSpacing/>
              <w:jc w:val="center"/>
              <w:rPr>
                <w:rFonts w:cs="Times New Roman"/>
                <w:sz w:val="24"/>
                <w:szCs w:val="24"/>
              </w:rPr>
            </w:pPr>
            <w:r>
              <w:rPr>
                <w:rFonts w:cs="Times New Roman"/>
                <w:sz w:val="24"/>
                <w:szCs w:val="24"/>
                <w:lang w:eastAsia="ru-RU"/>
              </w:rPr>
              <w:t>Покупатель:</w:t>
            </w:r>
          </w:p>
          <w:p>
            <w:pPr>
              <w:pStyle w:val="Normal"/>
              <w:widowControl w:val="false"/>
              <w:spacing w:before="0" w:after="200"/>
              <w:ind w:right="34" w:hanging="0"/>
              <w:jc w:val="center"/>
              <w:rPr>
                <w:rFonts w:cs="Times New Roman"/>
                <w:sz w:val="24"/>
                <w:szCs w:val="24"/>
                <w:lang w:eastAsia="ru-RU"/>
              </w:rPr>
            </w:pPr>
            <w:r>
              <w:rPr>
                <w:rFonts w:cs="Times New Roman"/>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before="0" w:after="200"/>
              <w:ind w:left="34" w:hanging="0"/>
              <w:contextualSpacing/>
              <w:rPr>
                <w:rFonts w:cs="Times New Roman"/>
                <w:i/>
                <w:i/>
                <w:sz w:val="24"/>
                <w:szCs w:val="24"/>
                <w:lang w:eastAsia="ru-RU"/>
              </w:rPr>
            </w:pPr>
            <w:r>
              <w:rPr>
                <w:rFonts w:cs="Times New Roman"/>
                <w:i/>
                <w:sz w:val="24"/>
                <w:szCs w:val="24"/>
                <w:lang w:eastAsia="ru-RU"/>
              </w:rPr>
            </w:r>
          </w:p>
          <w:p>
            <w:pPr>
              <w:pStyle w:val="Normal"/>
              <w:tabs>
                <w:tab w:val="clear" w:pos="708"/>
                <w:tab w:val="left" w:pos="-959" w:leader="none"/>
              </w:tabs>
              <w:spacing w:before="0" w:after="200"/>
              <w:ind w:left="34" w:hanging="0"/>
              <w:contextualSpacing/>
              <w:rPr>
                <w:rFonts w:cs="Times New Roman"/>
                <w:i/>
                <w:i/>
                <w:sz w:val="24"/>
                <w:szCs w:val="24"/>
              </w:rPr>
            </w:pPr>
            <w:r>
              <w:rPr>
                <w:rFonts w:cs="Times New Roman"/>
                <w:i/>
                <w:sz w:val="24"/>
                <w:szCs w:val="24"/>
                <w:lang w:eastAsia="ru-RU"/>
              </w:rPr>
              <w:t>(Должность представителя Продавца)</w:t>
            </w:r>
          </w:p>
          <w:p>
            <w:pPr>
              <w:pStyle w:val="Normal"/>
              <w:tabs>
                <w:tab w:val="clear" w:pos="708"/>
                <w:tab w:val="left" w:pos="-959" w:leader="none"/>
              </w:tabs>
              <w:spacing w:before="0" w:after="200"/>
              <w:ind w:left="34" w:hanging="0"/>
              <w:contextualSpacing/>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rPr>
                <w:rFonts w:cs="Times New Roman"/>
                <w:sz w:val="24"/>
                <w:szCs w:val="24"/>
              </w:rPr>
            </w:pPr>
            <w:r>
              <w:rPr>
                <w:rFonts w:cs="Times New Roman"/>
                <w:sz w:val="24"/>
                <w:szCs w:val="24"/>
                <w:lang w:eastAsia="ru-RU"/>
              </w:rPr>
              <w:t xml:space="preserve">________________ / </w:t>
            </w:r>
            <w:r>
              <w:rPr>
                <w:rFonts w:cs="Times New Roman"/>
                <w:i/>
                <w:sz w:val="24"/>
                <w:szCs w:val="24"/>
                <w:lang w:eastAsia="ru-RU"/>
              </w:rPr>
              <w:t xml:space="preserve">Ф.И.О. </w:t>
            </w:r>
          </w:p>
          <w:p>
            <w:pPr>
              <w:pStyle w:val="Normal"/>
              <w:spacing w:before="0" w:after="200"/>
              <w:contextualSpacing/>
              <w:rPr>
                <w:rFonts w:cs="Times New Roman"/>
                <w:sz w:val="24"/>
                <w:szCs w:val="24"/>
              </w:rPr>
            </w:pPr>
            <w:r>
              <w:rPr>
                <w:rFonts w:cs="Times New Roman"/>
                <w:sz w:val="24"/>
                <w:szCs w:val="24"/>
                <w:lang w:eastAsia="ru-RU"/>
              </w:rPr>
              <w:t>м.п.</w:t>
            </w:r>
          </w:p>
          <w:p>
            <w:pPr>
              <w:pStyle w:val="Normal"/>
              <w:spacing w:before="0" w:after="200"/>
              <w:contextualSpacing/>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tcPr>
          <w:p>
            <w:pPr>
              <w:pStyle w:val="Normal"/>
              <w:tabs>
                <w:tab w:val="clear" w:pos="708"/>
                <w:tab w:val="left" w:pos="-959" w:leader="none"/>
              </w:tabs>
              <w:spacing w:before="0" w:after="200"/>
              <w:ind w:left="34" w:hanging="0"/>
              <w:contextualSpacing/>
              <w:rPr>
                <w:rFonts w:cs="Times New Roman"/>
                <w:i/>
                <w:i/>
                <w:sz w:val="24"/>
                <w:szCs w:val="24"/>
                <w:lang w:eastAsia="ru-RU"/>
              </w:rPr>
            </w:pPr>
            <w:r>
              <w:rPr>
                <w:rFonts w:cs="Times New Roman"/>
                <w:i/>
                <w:sz w:val="24"/>
                <w:szCs w:val="24"/>
                <w:lang w:eastAsia="ru-RU"/>
              </w:rPr>
            </w:r>
          </w:p>
          <w:p>
            <w:pPr>
              <w:pStyle w:val="Normal"/>
              <w:tabs>
                <w:tab w:val="clear" w:pos="708"/>
                <w:tab w:val="left" w:pos="-959" w:leader="none"/>
              </w:tabs>
              <w:spacing w:before="0" w:after="200"/>
              <w:ind w:left="34" w:hanging="0"/>
              <w:contextualSpacing/>
              <w:rPr>
                <w:rFonts w:cs="Times New Roman"/>
                <w:i/>
                <w:i/>
                <w:sz w:val="24"/>
                <w:szCs w:val="24"/>
              </w:rPr>
            </w:pPr>
            <w:r>
              <w:rPr>
                <w:rFonts w:cs="Times New Roman"/>
                <w:i/>
                <w:sz w:val="24"/>
                <w:szCs w:val="24"/>
                <w:lang w:eastAsia="ru-RU"/>
              </w:rPr>
              <w:t>(Должность представителя Покупателя)</w:t>
            </w:r>
          </w:p>
          <w:p>
            <w:pPr>
              <w:pStyle w:val="Normal"/>
              <w:tabs>
                <w:tab w:val="clear" w:pos="708"/>
                <w:tab w:val="left" w:pos="-959" w:leader="none"/>
              </w:tabs>
              <w:spacing w:before="0" w:after="200"/>
              <w:ind w:left="34" w:hanging="0"/>
              <w:contextualSpacing/>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rPr>
                <w:rFonts w:cs="Times New Roman"/>
                <w:sz w:val="24"/>
                <w:szCs w:val="24"/>
              </w:rPr>
            </w:pPr>
            <w:r>
              <w:rPr>
                <w:rFonts w:cs="Times New Roman"/>
                <w:sz w:val="24"/>
                <w:szCs w:val="24"/>
                <w:lang w:eastAsia="ru-RU"/>
              </w:rPr>
              <w:t xml:space="preserve">______________ / </w:t>
            </w:r>
            <w:r>
              <w:rPr>
                <w:rFonts w:cs="Times New Roman"/>
                <w:i/>
                <w:sz w:val="24"/>
                <w:szCs w:val="24"/>
                <w:lang w:eastAsia="ru-RU"/>
              </w:rPr>
              <w:t xml:space="preserve">Ф.И.О. </w:t>
            </w:r>
          </w:p>
          <w:p>
            <w:pPr>
              <w:pStyle w:val="Normal"/>
              <w:spacing w:before="0" w:after="200"/>
              <w:contextualSpacing/>
              <w:rPr>
                <w:rFonts w:cs="Times New Roman"/>
                <w:sz w:val="24"/>
                <w:szCs w:val="24"/>
              </w:rPr>
            </w:pPr>
            <w:r>
              <w:rPr>
                <w:rFonts w:cs="Times New Roman"/>
                <w:sz w:val="24"/>
                <w:szCs w:val="24"/>
                <w:lang w:eastAsia="ru-RU"/>
              </w:rPr>
              <w:t>м.п.</w:t>
            </w:r>
          </w:p>
          <w:p>
            <w:pPr>
              <w:pStyle w:val="Normal"/>
              <w:spacing w:before="0" w:after="200"/>
              <w:contextualSpacing/>
              <w:jc w:val="center"/>
              <w:rPr>
                <w:rFonts w:cs="Times New Roman"/>
                <w:sz w:val="24"/>
                <w:szCs w:val="24"/>
                <w:lang w:eastAsia="ru-RU"/>
              </w:rPr>
            </w:pPr>
            <w:r>
              <w:rPr>
                <w:rFonts w:cs="Times New Roman"/>
                <w:sz w:val="24"/>
                <w:szCs w:val="24"/>
                <w:lang w:eastAsia="ru-RU"/>
              </w:rPr>
            </w:r>
          </w:p>
        </w:tc>
      </w:tr>
    </w:tbl>
    <w:p>
      <w:pPr>
        <w:pStyle w:val="Normal"/>
        <w:numPr>
          <w:ilvl w:val="0"/>
          <w:numId w:val="0"/>
        </w:numPr>
        <w:spacing w:lineRule="auto" w:line="240" w:before="0" w:after="0"/>
        <w:jc w:val="center"/>
        <w:outlineLvl w:val="0"/>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
        <w:tblW w:w="10421" w:type="dxa"/>
        <w:jc w:val="center"/>
        <w:tblInd w:w="0" w:type="dxa"/>
        <w:tblCellMar>
          <w:top w:w="0" w:type="dxa"/>
          <w:left w:w="113"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 xml:space="preserve">  </w:t>
            </w:r>
            <w:r>
              <w:rPr>
                <w:rFonts w:cs="Times New Roman"/>
                <w:sz w:val="24"/>
                <w:szCs w:val="24"/>
                <w:lang w:eastAsia="ru-RU"/>
              </w:rPr>
              <w:t>Продавец:</w:t>
            </w:r>
          </w:p>
          <w:p>
            <w:pPr>
              <w:pStyle w:val="Normal"/>
              <w:jc w:val="center"/>
              <w:rPr>
                <w:rFonts w:cs="Times New Roman"/>
                <w:sz w:val="24"/>
                <w:szCs w:val="24"/>
              </w:rPr>
            </w:pPr>
            <w:r>
              <w:rPr>
                <w:rFonts w:cs="Times New Roman"/>
                <w:sz w:val="24"/>
                <w:szCs w:val="24"/>
                <w:lang w:eastAsia="ru-RU"/>
              </w:rPr>
              <w:t>АО «ГКНПЦ им. М.В. Хруничева»</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Покупатель:</w:t>
            </w:r>
          </w:p>
          <w:p>
            <w:pPr>
              <w:pStyle w:val="Normal"/>
              <w:spacing w:before="0" w:after="20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before="0" w:after="200"/>
              <w:jc w:val="center"/>
              <w:rPr>
                <w:rFonts w:cs="Times New Roman"/>
                <w:sz w:val="24"/>
                <w:szCs w:val="24"/>
                <w:lang w:eastAsia="ru-RU"/>
              </w:rPr>
            </w:pPr>
            <w:r>
              <w:rPr>
                <w:rFonts w:cs="Times New Roman"/>
                <w:sz w:val="24"/>
                <w:szCs w:val="24"/>
                <w:lang w:eastAsia="ru-RU"/>
              </w:rPr>
            </w:r>
          </w:p>
        </w:tc>
      </w:tr>
      <w:tr>
        <w:trPr/>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Заместитель директора РКЗ по комплектации и управлению закупочной деятельностью</w:t>
            </w:r>
          </w:p>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________________ / М.И. Симакин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 /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r>
    </w:tbl>
    <w:p>
      <w:pPr>
        <w:pStyle w:val="Normal"/>
        <w:numPr>
          <w:ilvl w:val="0"/>
          <w:numId w:val="0"/>
        </w:numPr>
        <w:spacing w:lineRule="auto" w:line="240" w:before="0" w:after="0"/>
        <w:jc w:val="center"/>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contextualSpacing/>
        <w:jc w:val="center"/>
        <w:rPr>
          <w:rFonts w:cs="Times New Roman"/>
          <w:sz w:val="24"/>
          <w:szCs w:val="24"/>
        </w:rPr>
      </w:pPr>
      <w:r>
        <w:rPr>
          <w:rFonts w:cs="Times New Roman"/>
          <w:sz w:val="24"/>
          <w:szCs w:val="24"/>
        </w:rPr>
        <w:t>АО «ГКНПЦ им. М.В. Хруничева»</w:t>
      </w:r>
    </w:p>
    <w:tbl>
      <w:tblPr>
        <w:tblW w:w="3261" w:type="dxa"/>
        <w:jc w:val="center"/>
        <w:tblInd w:w="0" w:type="dxa"/>
        <w:tblCellMar>
          <w:top w:w="0" w:type="dxa"/>
          <w:left w:w="28" w:type="dxa"/>
          <w:bottom w:w="0" w:type="dxa"/>
          <w:right w:w="28" w:type="dxa"/>
        </w:tblCellMar>
        <w:tblLook w:firstRow="0" w:noVBand="0" w:lastRow="0" w:firstColumn="0" w:lastColumn="0" w:noHBand="0" w:val="0000"/>
      </w:tblPr>
      <w:tblGrid>
        <w:gridCol w:w="3261"/>
      </w:tblGrid>
      <w:tr>
        <w:trPr/>
        <w:tc>
          <w:tcPr>
            <w:tcW w:w="3261" w:type="dxa"/>
            <w:tcBorders/>
            <w:shd w:color="auto" w:fill="auto" w:val="clear"/>
            <w:vAlign w:val="bottom"/>
          </w:tcPr>
          <w:p>
            <w:pPr>
              <w:pStyle w:val="Normal"/>
              <w:spacing w:lineRule="auto" w:line="240" w:before="0" w:after="0"/>
              <w:contextualSpacing/>
              <w:rPr>
                <w:rFonts w:cs="Times New Roman"/>
                <w:bCs/>
                <w:sz w:val="24"/>
                <w:szCs w:val="24"/>
              </w:rPr>
            </w:pPr>
            <w:r>
              <w:rPr>
                <w:rFonts w:cs="Times New Roman"/>
                <w:bCs/>
                <w:sz w:val="24"/>
                <w:szCs w:val="24"/>
              </w:rPr>
              <w:t>Удостоверение № _____</w:t>
            </w:r>
          </w:p>
        </w:tc>
      </w:tr>
    </w:tbl>
    <w:p>
      <w:pPr>
        <w:pStyle w:val="Normal"/>
        <w:spacing w:lineRule="auto" w:line="240" w:before="0" w:after="0"/>
        <w:contextualSpacing/>
        <w:jc w:val="center"/>
        <w:rPr>
          <w:rFonts w:cs="Times New Roman"/>
          <w:bCs/>
          <w:sz w:val="24"/>
          <w:szCs w:val="24"/>
        </w:rPr>
      </w:pPr>
      <w:r>
        <w:rPr>
          <w:rFonts w:cs="Times New Roman"/>
          <w:bCs/>
          <w:sz w:val="24"/>
          <w:szCs w:val="24"/>
        </w:rPr>
        <w:t>о взрывобезопасности лома и отходов ___________ металлов</w:t>
      </w:r>
    </w:p>
    <w:p>
      <w:pPr>
        <w:pStyle w:val="Normal"/>
        <w:spacing w:lineRule="auto" w:line="240" w:before="0" w:after="0"/>
        <w:contextualSpacing/>
        <w:rPr>
          <w:rFonts w:cs="Times New Roman"/>
          <w:bCs/>
          <w:sz w:val="24"/>
          <w:szCs w:val="24"/>
        </w:rPr>
      </w:pPr>
      <w:r>
        <w:rPr>
          <w:rFonts w:eastAsia="Times New Roman" w:cs="Times New Roman"/>
          <w:sz w:val="24"/>
          <w:szCs w:val="24"/>
          <w:lang w:eastAsia="ru-RU"/>
        </w:rPr>
        <w:t>«___» ____________20___г.</w:t>
      </w:r>
    </w:p>
    <w:p>
      <w:pPr>
        <w:pStyle w:val="Normal"/>
        <w:spacing w:before="0" w:after="240"/>
        <w:rPr>
          <w:rFonts w:cs="Times New Roman"/>
          <w:sz w:val="24"/>
          <w:szCs w:val="24"/>
        </w:rPr>
      </w:pPr>
      <w:r>
        <w:rPr>
          <w:rFonts w:cs="Times New Roman"/>
          <w:sz w:val="24"/>
          <w:szCs w:val="24"/>
        </w:rPr>
      </w:r>
    </w:p>
    <w:tbl>
      <w:tblPr>
        <w:tblW w:w="9696" w:type="dxa"/>
        <w:jc w:val="left"/>
        <w:tblInd w:w="0" w:type="dxa"/>
        <w:tblCellMar>
          <w:top w:w="0" w:type="dxa"/>
          <w:left w:w="28" w:type="dxa"/>
          <w:bottom w:w="0" w:type="dxa"/>
          <w:right w:w="28" w:type="dxa"/>
        </w:tblCellMar>
        <w:tblLook w:firstRow="0" w:noVBand="0" w:lastRow="0" w:firstColumn="0" w:lastColumn="0" w:noHBand="0" w:val="0000"/>
      </w:tblPr>
      <w:tblGrid>
        <w:gridCol w:w="6066"/>
        <w:gridCol w:w="3629"/>
      </w:tblGrid>
      <w:tr>
        <w:trPr/>
        <w:tc>
          <w:tcPr>
            <w:tcW w:w="6066" w:type="dxa"/>
            <w:tcBorders/>
            <w:shd w:color="auto" w:fill="auto" w:val="clear"/>
            <w:vAlign w:val="bottom"/>
          </w:tcPr>
          <w:p>
            <w:pPr>
              <w:pStyle w:val="Normal"/>
              <w:spacing w:before="0" w:after="20"/>
              <w:rPr>
                <w:rFonts w:cs="Times New Roman"/>
                <w:sz w:val="24"/>
                <w:szCs w:val="24"/>
              </w:rPr>
            </w:pPr>
            <w:r>
              <w:rPr>
                <w:rFonts w:cs="Times New Roman"/>
                <w:sz w:val="24"/>
                <w:szCs w:val="24"/>
              </w:rPr>
              <w:t>1. Получатель лома и отходов _______ металлов:</w:t>
            </w:r>
          </w:p>
        </w:tc>
        <w:tc>
          <w:tcPr>
            <w:tcW w:w="3629" w:type="dxa"/>
            <w:tcBorders>
              <w:top w:val="single" w:sz="6" w:space="0" w:color="00000A"/>
              <w:bottom w:val="single" w:sz="6" w:space="0" w:color="00000A"/>
            </w:tcBorders>
            <w:shd w:color="auto" w:fill="auto" w:val="clear"/>
            <w:vAlign w:val="bottom"/>
          </w:tcPr>
          <w:p>
            <w:pPr>
              <w:pStyle w:val="Normal"/>
              <w:spacing w:before="0" w:after="20"/>
              <w:rPr>
                <w:rFonts w:cs="Times New Roman"/>
                <w:sz w:val="24"/>
                <w:szCs w:val="24"/>
              </w:rPr>
            </w:pPr>
            <w:r>
              <w:rPr>
                <w:rFonts w:cs="Times New Roman"/>
                <w:sz w:val="24"/>
                <w:szCs w:val="24"/>
              </w:rPr>
            </w:r>
          </w:p>
        </w:tc>
      </w:tr>
    </w:tbl>
    <w:p>
      <w:pPr>
        <w:pStyle w:val="Normal"/>
        <w:rPr>
          <w:rFonts w:cs="Times New Roman"/>
          <w:sz w:val="24"/>
          <w:szCs w:val="24"/>
        </w:rPr>
      </w:pPr>
      <w:r>
        <w:rPr>
          <w:rFonts w:cs="Times New Roman"/>
          <w:sz w:val="24"/>
          <w:szCs w:val="24"/>
        </w:rPr>
      </w:r>
    </w:p>
    <w:tbl>
      <w:tblPr>
        <w:tblW w:w="9696" w:type="dxa"/>
        <w:jc w:val="left"/>
        <w:tblInd w:w="0" w:type="dxa"/>
        <w:tblCellMar>
          <w:top w:w="0" w:type="dxa"/>
          <w:left w:w="28" w:type="dxa"/>
          <w:bottom w:w="0" w:type="dxa"/>
          <w:right w:w="28" w:type="dxa"/>
        </w:tblCellMar>
        <w:tblLook w:firstRow="0" w:noVBand="0" w:lastRow="0" w:firstColumn="0" w:lastColumn="0" w:noHBand="0" w:val="0000"/>
      </w:tblPr>
      <w:tblGrid>
        <w:gridCol w:w="5160"/>
        <w:gridCol w:w="4535"/>
      </w:tblGrid>
      <w:tr>
        <w:trPr/>
        <w:tc>
          <w:tcPr>
            <w:tcW w:w="5160" w:type="dxa"/>
            <w:tcBorders/>
            <w:shd w:color="auto" w:fill="auto" w:val="clear"/>
            <w:vAlign w:val="bottom"/>
          </w:tcPr>
          <w:p>
            <w:pPr>
              <w:pStyle w:val="Normal"/>
              <w:widowControl/>
              <w:bidi w:val="0"/>
              <w:spacing w:lineRule="auto" w:line="276" w:before="0" w:after="200"/>
              <w:jc w:val="left"/>
              <w:rPr>
                <w:rFonts w:cs="Times New Roman"/>
                <w:sz w:val="24"/>
                <w:szCs w:val="24"/>
              </w:rPr>
            </w:pPr>
            <w:r>
              <w:rPr>
                <w:rFonts w:cs="Times New Roman"/>
                <w:sz w:val="24"/>
                <w:szCs w:val="24"/>
              </w:rPr>
              <w:t>2. Вид лома и отходов ________ металлов:</w:t>
            </w:r>
          </w:p>
        </w:tc>
        <w:tc>
          <w:tcPr>
            <w:tcW w:w="4535" w:type="dxa"/>
            <w:tcBorders>
              <w:top w:val="single" w:sz="6" w:space="0" w:color="00000A"/>
              <w:bottom w:val="single" w:sz="6" w:space="0" w:color="00000A"/>
            </w:tcBorders>
            <w:shd w:color="auto" w:fill="auto" w:val="clear"/>
            <w:vAlign w:val="bottom"/>
          </w:tcPr>
          <w:p>
            <w:pPr>
              <w:pStyle w:val="Normal"/>
              <w:spacing w:before="0" w:after="200"/>
              <w:rPr>
                <w:rFonts w:cs="Times New Roman"/>
                <w:sz w:val="24"/>
                <w:szCs w:val="24"/>
              </w:rPr>
            </w:pPr>
            <w:r>
              <w:rPr>
                <w:rFonts w:cs="Times New Roman"/>
                <w:sz w:val="24"/>
                <w:szCs w:val="24"/>
              </w:rPr>
            </w:r>
          </w:p>
        </w:tc>
      </w:tr>
    </w:tbl>
    <w:p>
      <w:pPr>
        <w:pStyle w:val="Normal"/>
        <w:rPr>
          <w:rFonts w:cs="Times New Roman"/>
          <w:sz w:val="24"/>
          <w:szCs w:val="24"/>
        </w:rPr>
      </w:pPr>
      <w:r>
        <w:rPr>
          <w:rFonts w:cs="Times New Roman"/>
          <w:sz w:val="24"/>
          <w:szCs w:val="24"/>
        </w:rPr>
      </w:r>
    </w:p>
    <w:tbl>
      <w:tblPr>
        <w:tblW w:w="9697" w:type="dxa"/>
        <w:jc w:val="left"/>
        <w:tblInd w:w="0" w:type="dxa"/>
        <w:tblCellMar>
          <w:top w:w="0" w:type="dxa"/>
          <w:left w:w="28" w:type="dxa"/>
          <w:bottom w:w="0" w:type="dxa"/>
          <w:right w:w="28" w:type="dxa"/>
        </w:tblCellMar>
        <w:tblLook w:firstRow="0" w:noVBand="0" w:lastRow="0" w:firstColumn="0" w:lastColumn="0" w:noHBand="0" w:val="0000"/>
      </w:tblPr>
      <w:tblGrid>
        <w:gridCol w:w="850"/>
        <w:gridCol w:w="1984"/>
        <w:gridCol w:w="850"/>
        <w:gridCol w:w="1702"/>
        <w:gridCol w:w="1814"/>
        <w:gridCol w:w="2496"/>
      </w:tblGrid>
      <w:tr>
        <w:trPr/>
        <w:tc>
          <w:tcPr>
            <w:tcW w:w="850" w:type="dxa"/>
            <w:tcBorders/>
            <w:shd w:color="auto" w:fill="auto" w:val="clear"/>
            <w:vAlign w:val="bottom"/>
          </w:tcPr>
          <w:p>
            <w:pPr>
              <w:pStyle w:val="Normal"/>
              <w:widowControl/>
              <w:bidi w:val="0"/>
              <w:spacing w:lineRule="auto" w:line="276" w:before="0" w:after="200"/>
              <w:jc w:val="left"/>
              <w:rPr>
                <w:rFonts w:cs="Times New Roman"/>
                <w:sz w:val="24"/>
                <w:szCs w:val="24"/>
              </w:rPr>
            </w:pPr>
            <w:r>
              <w:rPr>
                <w:rFonts w:cs="Times New Roman"/>
                <w:sz w:val="24"/>
                <w:szCs w:val="24"/>
              </w:rPr>
              <w:t>масса</w:t>
            </w:r>
          </w:p>
        </w:tc>
        <w:tc>
          <w:tcPr>
            <w:tcW w:w="1984" w:type="dxa"/>
            <w:tcBorders>
              <w:bottom w:val="single" w:sz="6" w:space="0" w:color="00000A"/>
            </w:tcBorders>
            <w:shd w:color="auto" w:fill="auto" w:val="clear"/>
            <w:vAlign w:val="bottom"/>
          </w:tcPr>
          <w:p>
            <w:pPr>
              <w:pStyle w:val="Normal"/>
              <w:spacing w:before="0" w:after="200"/>
              <w:jc w:val="center"/>
              <w:rPr>
                <w:rFonts w:cs="Times New Roman"/>
                <w:sz w:val="24"/>
                <w:szCs w:val="24"/>
              </w:rPr>
            </w:pPr>
            <w:r>
              <w:rPr>
                <w:rFonts w:cs="Times New Roman"/>
                <w:sz w:val="24"/>
                <w:szCs w:val="24"/>
              </w:rPr>
            </w:r>
          </w:p>
        </w:tc>
        <w:tc>
          <w:tcPr>
            <w:tcW w:w="850" w:type="dxa"/>
            <w:tcBorders/>
            <w:shd w:color="auto" w:fill="auto" w:val="clear"/>
            <w:vAlign w:val="bottom"/>
          </w:tcPr>
          <w:p>
            <w:pPr>
              <w:pStyle w:val="Normal"/>
              <w:spacing w:before="0" w:after="200"/>
              <w:ind w:left="57" w:hanging="0"/>
              <w:rPr>
                <w:rFonts w:cs="Times New Roman"/>
                <w:sz w:val="24"/>
                <w:szCs w:val="24"/>
              </w:rPr>
            </w:pPr>
            <w:r>
              <w:rPr>
                <w:rFonts w:cs="Times New Roman"/>
                <w:sz w:val="24"/>
                <w:szCs w:val="24"/>
              </w:rPr>
              <w:t>тонн</w:t>
            </w:r>
          </w:p>
        </w:tc>
        <w:tc>
          <w:tcPr>
            <w:tcW w:w="1702" w:type="dxa"/>
            <w:tcBorders/>
            <w:shd w:color="auto" w:fill="auto" w:val="clear"/>
          </w:tcPr>
          <w:p>
            <w:pPr>
              <w:pStyle w:val="Normal"/>
              <w:spacing w:before="0" w:after="200"/>
              <w:rPr>
                <w:rFonts w:cs="Times New Roman"/>
                <w:sz w:val="24"/>
                <w:szCs w:val="24"/>
              </w:rPr>
            </w:pPr>
            <w:r>
              <w:rPr>
                <w:rFonts w:cs="Times New Roman"/>
                <w:sz w:val="24"/>
                <w:szCs w:val="24"/>
              </w:rPr>
            </w:r>
          </w:p>
        </w:tc>
        <w:tc>
          <w:tcPr>
            <w:tcW w:w="1814" w:type="dxa"/>
            <w:tcBorders/>
            <w:shd w:color="auto" w:fill="auto" w:val="clear"/>
          </w:tcPr>
          <w:p>
            <w:pPr>
              <w:pStyle w:val="Normal"/>
              <w:spacing w:before="0" w:after="200"/>
              <w:rPr>
                <w:rFonts w:cs="Times New Roman"/>
                <w:sz w:val="24"/>
                <w:szCs w:val="24"/>
              </w:rPr>
            </w:pPr>
            <w:r>
              <w:rPr>
                <w:rFonts w:cs="Times New Roman"/>
                <w:sz w:val="24"/>
                <w:szCs w:val="24"/>
              </w:rPr>
            </w:r>
          </w:p>
        </w:tc>
        <w:tc>
          <w:tcPr>
            <w:tcW w:w="2496" w:type="dxa"/>
            <w:tcBorders/>
            <w:shd w:color="auto" w:fill="auto" w:val="clear"/>
          </w:tcPr>
          <w:p>
            <w:pPr>
              <w:pStyle w:val="Normal"/>
              <w:spacing w:before="0" w:after="200"/>
              <w:rPr>
                <w:rFonts w:cs="Times New Roman"/>
                <w:sz w:val="24"/>
                <w:szCs w:val="24"/>
              </w:rPr>
            </w:pPr>
            <w:r>
              <w:rPr>
                <w:rFonts w:cs="Times New Roman"/>
                <w:sz w:val="24"/>
                <w:szCs w:val="24"/>
              </w:rPr>
            </w:r>
          </w:p>
        </w:tc>
      </w:tr>
      <w:tr>
        <w:trPr/>
        <w:tc>
          <w:tcPr>
            <w:tcW w:w="2834" w:type="dxa"/>
            <w:gridSpan w:val="2"/>
            <w:tcBorders/>
            <w:shd w:color="auto" w:fill="auto" w:val="clear"/>
            <w:vAlign w:val="bottom"/>
          </w:tcPr>
          <w:p>
            <w:pPr>
              <w:pStyle w:val="Normal"/>
              <w:widowControl/>
              <w:bidi w:val="0"/>
              <w:spacing w:lineRule="auto" w:line="276" w:before="0" w:after="200"/>
              <w:jc w:val="left"/>
              <w:rPr>
                <w:rFonts w:cs="Times New Roman"/>
                <w:sz w:val="24"/>
                <w:szCs w:val="24"/>
              </w:rPr>
            </w:pPr>
            <w:r>
              <w:rPr>
                <w:rFonts w:cs="Times New Roman"/>
                <w:sz w:val="24"/>
                <w:szCs w:val="24"/>
              </w:rPr>
              <w:t>вагон (автомобиль) №</w:t>
            </w:r>
          </w:p>
        </w:tc>
        <w:tc>
          <w:tcPr>
            <w:tcW w:w="2552" w:type="dxa"/>
            <w:gridSpan w:val="2"/>
            <w:tcBorders>
              <w:top w:val="single" w:sz="6" w:space="0" w:color="00000A"/>
              <w:bottom w:val="single" w:sz="6" w:space="0" w:color="00000A"/>
            </w:tcBorders>
            <w:shd w:color="auto" w:fill="auto" w:val="clear"/>
            <w:vAlign w:val="bottom"/>
          </w:tcPr>
          <w:p>
            <w:pPr>
              <w:pStyle w:val="Normal"/>
              <w:spacing w:before="0" w:after="200"/>
              <w:jc w:val="center"/>
              <w:rPr>
                <w:rFonts w:cs="Times New Roman"/>
                <w:sz w:val="24"/>
                <w:szCs w:val="24"/>
              </w:rPr>
            </w:pPr>
            <w:r>
              <w:rPr>
                <w:rFonts w:cs="Times New Roman"/>
                <w:sz w:val="24"/>
                <w:szCs w:val="24"/>
              </w:rPr>
            </w:r>
          </w:p>
        </w:tc>
        <w:tc>
          <w:tcPr>
            <w:tcW w:w="1814" w:type="dxa"/>
            <w:tcBorders/>
            <w:shd w:color="auto" w:fill="auto" w:val="clear"/>
            <w:vAlign w:val="bottom"/>
          </w:tcPr>
          <w:p>
            <w:pPr>
              <w:pStyle w:val="Normal"/>
              <w:spacing w:before="0" w:after="200"/>
              <w:jc w:val="center"/>
              <w:rPr>
                <w:rFonts w:cs="Times New Roman"/>
                <w:sz w:val="24"/>
                <w:szCs w:val="24"/>
              </w:rPr>
            </w:pPr>
            <w:r>
              <w:rPr>
                <w:rFonts w:cs="Times New Roman"/>
                <w:sz w:val="24"/>
                <w:szCs w:val="24"/>
              </w:rPr>
              <w:t>накладная №</w:t>
            </w:r>
          </w:p>
        </w:tc>
        <w:tc>
          <w:tcPr>
            <w:tcW w:w="2496" w:type="dxa"/>
            <w:tcBorders>
              <w:top w:val="single" w:sz="6" w:space="0" w:color="00000A"/>
              <w:bottom w:val="single" w:sz="6" w:space="0" w:color="00000A"/>
            </w:tcBorders>
            <w:shd w:color="auto" w:fill="auto" w:val="clear"/>
            <w:vAlign w:val="bottom"/>
          </w:tcPr>
          <w:p>
            <w:pPr>
              <w:pStyle w:val="Normal"/>
              <w:spacing w:before="0" w:after="200"/>
              <w:jc w:val="center"/>
              <w:rPr>
                <w:rFonts w:cs="Times New Roman"/>
                <w:sz w:val="24"/>
                <w:szCs w:val="24"/>
              </w:rPr>
            </w:pPr>
            <w:r>
              <w:rPr>
                <w:rFonts w:cs="Times New Roman"/>
                <w:sz w:val="24"/>
                <w:szCs w:val="24"/>
              </w:rPr>
            </w:r>
          </w:p>
        </w:tc>
      </w:tr>
    </w:tbl>
    <w:p>
      <w:pPr>
        <w:pStyle w:val="Normal"/>
        <w:spacing w:before="0" w:after="240"/>
        <w:jc w:val="both"/>
        <w:rPr>
          <w:rFonts w:cs="Times New Roman"/>
          <w:sz w:val="24"/>
          <w:szCs w:val="24"/>
        </w:rPr>
      </w:pPr>
      <w:r>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jc w:val="left"/>
        <w:tblInd w:w="0" w:type="dxa"/>
        <w:tblCellMar>
          <w:top w:w="0" w:type="dxa"/>
          <w:left w:w="28" w:type="dxa"/>
          <w:bottom w:w="0" w:type="dxa"/>
          <w:right w:w="28" w:type="dxa"/>
        </w:tblCellMar>
        <w:tblLook w:firstRow="0" w:noVBand="0" w:lastRow="0" w:firstColumn="0" w:lastColumn="0" w:noHBand="0" w:val="0000"/>
      </w:tblPr>
      <w:tblGrid>
        <w:gridCol w:w="3827"/>
        <w:gridCol w:w="2267"/>
        <w:gridCol w:w="170"/>
        <w:gridCol w:w="3259"/>
        <w:gridCol w:w="260"/>
      </w:tblGrid>
      <w:tr>
        <w:trPr>
          <w:cantSplit w:val="true"/>
        </w:trPr>
        <w:tc>
          <w:tcPr>
            <w:tcW w:w="3827" w:type="dxa"/>
            <w:tcBorders/>
            <w:shd w:color="auto" w:fill="auto" w:val="clear"/>
            <w:vAlign w:val="bottom"/>
          </w:tcPr>
          <w:p>
            <w:pPr>
              <w:pStyle w:val="Normal"/>
              <w:spacing w:lineRule="auto" w:line="240" w:before="0" w:after="0"/>
              <w:contextualSpacing/>
              <w:rPr>
                <w:rFonts w:cs="Times New Roman"/>
                <w:sz w:val="24"/>
                <w:szCs w:val="24"/>
              </w:rPr>
            </w:pPr>
            <w:r>
              <w:rPr>
                <w:rFonts w:cs="Times New Roman"/>
                <w:sz w:val="24"/>
                <w:szCs w:val="24"/>
              </w:rPr>
              <w:t>Ответственный представитель</w:t>
            </w:r>
          </w:p>
        </w:tc>
        <w:tc>
          <w:tcPr>
            <w:tcW w:w="2267" w:type="dxa"/>
            <w:tcBorders/>
            <w:shd w:color="auto" w:fill="auto" w:val="clear"/>
            <w:vAlign w:val="bottom"/>
          </w:tcPr>
          <w:p>
            <w:pPr>
              <w:pStyle w:val="Normal"/>
              <w:spacing w:lineRule="auto" w:line="240" w:before="0" w:after="0"/>
              <w:contextualSpacing/>
              <w:jc w:val="center"/>
              <w:rPr>
                <w:rFonts w:cs="Times New Roman"/>
                <w:sz w:val="24"/>
                <w:szCs w:val="24"/>
              </w:rPr>
            </w:pPr>
            <w:r>
              <w:rPr>
                <w:rFonts w:cs="Times New Roman"/>
                <w:sz w:val="24"/>
                <w:szCs w:val="24"/>
              </w:rPr>
            </w:r>
          </w:p>
        </w:tc>
        <w:tc>
          <w:tcPr>
            <w:tcW w:w="170" w:type="dxa"/>
            <w:tcBorders/>
            <w:shd w:color="auto" w:fill="auto" w:val="clear"/>
            <w:vAlign w:val="bottom"/>
          </w:tcPr>
          <w:p>
            <w:pPr>
              <w:pStyle w:val="Normal"/>
              <w:spacing w:lineRule="auto" w:line="240" w:before="0" w:after="0"/>
              <w:contextualSpacing/>
              <w:jc w:val="right"/>
              <w:rPr>
                <w:rFonts w:cs="Times New Roman"/>
                <w:sz w:val="24"/>
                <w:szCs w:val="24"/>
              </w:rPr>
            </w:pPr>
            <w:r>
              <w:rPr>
                <w:rFonts w:cs="Times New Roman"/>
                <w:sz w:val="24"/>
                <w:szCs w:val="24"/>
              </w:rPr>
              <w:t>/</w:t>
            </w:r>
          </w:p>
        </w:tc>
        <w:tc>
          <w:tcPr>
            <w:tcW w:w="3259" w:type="dxa"/>
            <w:tcBorders/>
            <w:shd w:color="auto" w:fill="auto" w:val="clear"/>
            <w:vAlign w:val="bottom"/>
          </w:tcPr>
          <w:p>
            <w:pPr>
              <w:pStyle w:val="Normal"/>
              <w:spacing w:lineRule="auto" w:line="240" w:before="0" w:after="0"/>
              <w:contextualSpacing/>
              <w:jc w:val="center"/>
              <w:rPr>
                <w:rFonts w:cs="Times New Roman"/>
                <w:sz w:val="24"/>
                <w:szCs w:val="24"/>
              </w:rPr>
            </w:pPr>
            <w:r>
              <w:rPr>
                <w:rFonts w:cs="Times New Roman"/>
                <w:sz w:val="24"/>
                <w:szCs w:val="24"/>
              </w:rPr>
            </w:r>
          </w:p>
        </w:tc>
        <w:tc>
          <w:tcPr>
            <w:tcW w:w="260" w:type="dxa"/>
            <w:tcBorders/>
            <w:shd w:color="auto" w:fill="auto" w:val="clear"/>
            <w:vAlign w:val="bottom"/>
          </w:tcPr>
          <w:p>
            <w:pPr>
              <w:pStyle w:val="Normal"/>
              <w:spacing w:lineRule="auto" w:line="240" w:before="0" w:after="0"/>
              <w:contextualSpacing/>
              <w:rPr>
                <w:rFonts w:cs="Times New Roman"/>
                <w:sz w:val="24"/>
                <w:szCs w:val="24"/>
              </w:rPr>
            </w:pPr>
            <w:r>
              <w:rPr>
                <w:rFonts w:cs="Times New Roman"/>
                <w:sz w:val="24"/>
                <w:szCs w:val="24"/>
              </w:rPr>
              <w:t>/</w:t>
            </w:r>
          </w:p>
        </w:tc>
      </w:tr>
      <w:tr>
        <w:trPr>
          <w:cantSplit w:val="true"/>
        </w:trPr>
        <w:tc>
          <w:tcPr>
            <w:tcW w:w="3827" w:type="dxa"/>
            <w:tcBorders/>
            <w:shd w:color="auto" w:fill="auto" w:val="clear"/>
          </w:tcPr>
          <w:p>
            <w:pPr>
              <w:pStyle w:val="Normal"/>
              <w:spacing w:lineRule="auto" w:line="240" w:before="0" w:after="0"/>
              <w:contextualSpacing/>
              <w:rPr>
                <w:rFonts w:cs="Times New Roman"/>
                <w:sz w:val="24"/>
                <w:szCs w:val="24"/>
              </w:rPr>
            </w:pPr>
            <w:r>
              <w:rPr>
                <w:rFonts w:cs="Times New Roman"/>
                <w:sz w:val="24"/>
                <w:szCs w:val="24"/>
              </w:rPr>
            </w:r>
          </w:p>
        </w:tc>
        <w:tc>
          <w:tcPr>
            <w:tcW w:w="2267" w:type="dxa"/>
            <w:tcBorders/>
            <w:shd w:color="auto" w:fill="auto" w:val="clear"/>
          </w:tcPr>
          <w:p>
            <w:pPr>
              <w:pStyle w:val="Normal"/>
              <w:spacing w:lineRule="auto" w:line="240" w:before="0" w:after="0"/>
              <w:contextualSpacing/>
              <w:jc w:val="center"/>
              <w:rPr>
                <w:rFonts w:cs="Times New Roman"/>
                <w:sz w:val="24"/>
                <w:szCs w:val="24"/>
              </w:rPr>
            </w:pPr>
            <w:r>
              <w:rPr>
                <w:rFonts w:cs="Times New Roman"/>
                <w:sz w:val="24"/>
                <w:szCs w:val="24"/>
              </w:rPr>
              <w:t>(личная подпись)</w:t>
            </w:r>
          </w:p>
        </w:tc>
        <w:tc>
          <w:tcPr>
            <w:tcW w:w="170" w:type="dxa"/>
            <w:tcBorders/>
            <w:shd w:color="auto" w:fill="auto" w:val="clear"/>
          </w:tcPr>
          <w:p>
            <w:pPr>
              <w:pStyle w:val="Normal"/>
              <w:spacing w:lineRule="auto" w:line="240" w:before="0" w:after="0"/>
              <w:contextualSpacing/>
              <w:rPr>
                <w:rFonts w:cs="Times New Roman"/>
                <w:sz w:val="24"/>
                <w:szCs w:val="24"/>
              </w:rPr>
            </w:pPr>
            <w:r>
              <w:rPr>
                <w:rFonts w:cs="Times New Roman"/>
                <w:sz w:val="24"/>
                <w:szCs w:val="24"/>
              </w:rPr>
            </w:r>
          </w:p>
        </w:tc>
        <w:tc>
          <w:tcPr>
            <w:tcW w:w="3259" w:type="dxa"/>
            <w:tcBorders/>
            <w:shd w:color="auto" w:fill="auto" w:val="clear"/>
          </w:tcPr>
          <w:p>
            <w:pPr>
              <w:pStyle w:val="Normal"/>
              <w:spacing w:lineRule="auto" w:line="240" w:before="0" w:after="0"/>
              <w:contextualSpacing/>
              <w:jc w:val="center"/>
              <w:rPr>
                <w:rFonts w:cs="Times New Roman"/>
                <w:sz w:val="24"/>
                <w:szCs w:val="24"/>
              </w:rPr>
            </w:pPr>
            <w:r>
              <w:rPr>
                <w:rFonts w:cs="Times New Roman"/>
                <w:sz w:val="24"/>
                <w:szCs w:val="24"/>
              </w:rPr>
              <w:t>(расшифровка подписи)</w:t>
            </w:r>
          </w:p>
        </w:tc>
        <w:tc>
          <w:tcPr>
            <w:tcW w:w="260" w:type="dxa"/>
            <w:tcBorders/>
            <w:shd w:color="auto" w:fill="auto" w:val="clear"/>
          </w:tcPr>
          <w:p>
            <w:pPr>
              <w:pStyle w:val="Normal"/>
              <w:spacing w:lineRule="auto" w:line="240" w:before="0" w:after="0"/>
              <w:contextualSpacing/>
              <w:jc w:val="center"/>
              <w:rPr>
                <w:rFonts w:cs="Times New Roman"/>
                <w:sz w:val="24"/>
                <w:szCs w:val="24"/>
              </w:rPr>
            </w:pPr>
            <w:r>
              <w:rPr>
                <w:rFonts w:cs="Times New Roman"/>
                <w:sz w:val="24"/>
                <w:szCs w:val="24"/>
              </w:rPr>
            </w:r>
          </w:p>
        </w:tc>
      </w:tr>
    </w:tbl>
    <w:p>
      <w:pPr>
        <w:pStyle w:val="Normal"/>
        <w:spacing w:lineRule="auto" w:line="240" w:before="0" w:after="0"/>
        <w:contextualSpacing/>
        <w:jc w:val="center"/>
        <w:rPr>
          <w:rFonts w:cs="Times New Roman"/>
          <w:sz w:val="24"/>
          <w:szCs w:val="24"/>
        </w:rPr>
      </w:pPr>
      <w:r>
        <w:rPr>
          <w:rFonts w:cs="Times New Roman"/>
          <w:sz w:val="24"/>
          <w:szCs w:val="24"/>
        </w:rPr>
        <w:t>М.П.</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
        <w:tblW w:w="9921" w:type="dxa"/>
        <w:jc w:val="center"/>
        <w:tblInd w:w="0" w:type="dxa"/>
        <w:tblCellMar>
          <w:top w:w="0" w:type="dxa"/>
          <w:left w:w="113" w:type="dxa"/>
          <w:bottom w:w="0" w:type="dxa"/>
          <w:right w:w="108" w:type="dxa"/>
        </w:tblCellMar>
        <w:tblLook w:firstRow="1" w:noVBand="1" w:lastRow="0" w:firstColumn="1" w:lastColumn="0" w:noHBand="0" w:val="04a0"/>
      </w:tblPr>
      <w:tblGrid>
        <w:gridCol w:w="4956"/>
        <w:gridCol w:w="4964"/>
      </w:tblGrid>
      <w:tr>
        <w:trPr/>
        <w:tc>
          <w:tcPr>
            <w:tcW w:w="4956" w:type="dxa"/>
            <w:tcBorders>
              <w:top w:val="nil"/>
              <w:left w:val="nil"/>
              <w:bottom w:val="nil"/>
              <w:right w:val="nil"/>
            </w:tcBorders>
            <w:shd w:color="auto" w:fill="auto" w:val="clear"/>
          </w:tcPr>
          <w:p>
            <w:pPr>
              <w:pStyle w:val="Normal"/>
              <w:spacing w:before="0" w:after="200"/>
              <w:contextualSpacing/>
              <w:jc w:val="center"/>
              <w:rPr>
                <w:rFonts w:cs="Times New Roman"/>
                <w:sz w:val="24"/>
                <w:szCs w:val="24"/>
              </w:rPr>
            </w:pPr>
            <w:r>
              <w:rPr>
                <w:rFonts w:cs="Times New Roman"/>
                <w:sz w:val="24"/>
                <w:szCs w:val="24"/>
                <w:lang w:eastAsia="ru-RU"/>
              </w:rPr>
              <w:t>Продавец:</w:t>
            </w:r>
          </w:p>
          <w:p>
            <w:pPr>
              <w:pStyle w:val="Normal"/>
              <w:spacing w:before="0" w:after="200"/>
              <w:contextualSpacing/>
              <w:jc w:val="center"/>
              <w:rPr>
                <w:rFonts w:cs="Times New Roman"/>
                <w:sz w:val="24"/>
                <w:szCs w:val="24"/>
              </w:rPr>
            </w:pPr>
            <w:r>
              <w:rPr>
                <w:rFonts w:cs="Times New Roman"/>
                <w:sz w:val="24"/>
                <w:szCs w:val="24"/>
                <w:lang w:eastAsia="ru-RU"/>
              </w:rPr>
              <w:t>АО «ГКНПЦ им. М.В. Хруничева</w:t>
            </w:r>
          </w:p>
          <w:p>
            <w:pPr>
              <w:pStyle w:val="Normal"/>
              <w:spacing w:before="0" w:after="200"/>
              <w:contextualSpacing/>
              <w:rPr>
                <w:rFonts w:cs="Times New Roman"/>
                <w:sz w:val="24"/>
                <w:szCs w:val="24"/>
                <w:lang w:eastAsia="ru-RU"/>
              </w:rPr>
            </w:pPr>
            <w:r>
              <w:rPr>
                <w:rFonts w:cs="Times New Roman"/>
                <w:sz w:val="24"/>
                <w:szCs w:val="24"/>
                <w:lang w:eastAsia="ru-RU"/>
              </w:rPr>
            </w:r>
          </w:p>
        </w:tc>
        <w:tc>
          <w:tcPr>
            <w:tcW w:w="4964" w:type="dxa"/>
            <w:tcBorders>
              <w:top w:val="nil"/>
              <w:left w:val="nil"/>
              <w:bottom w:val="nil"/>
              <w:right w:val="nil"/>
            </w:tcBorders>
            <w:shd w:color="auto" w:fill="auto" w:val="clear"/>
          </w:tcPr>
          <w:p>
            <w:pPr>
              <w:pStyle w:val="Normal"/>
              <w:spacing w:before="0" w:after="200"/>
              <w:contextualSpacing/>
              <w:jc w:val="center"/>
              <w:rPr>
                <w:rFonts w:cs="Times New Roman"/>
                <w:sz w:val="24"/>
                <w:szCs w:val="24"/>
              </w:rPr>
            </w:pPr>
            <w:r>
              <w:rPr>
                <w:rFonts w:cs="Times New Roman"/>
                <w:sz w:val="24"/>
                <w:szCs w:val="24"/>
                <w:lang w:eastAsia="ru-RU"/>
              </w:rPr>
              <w:t>Покупатель:</w:t>
            </w:r>
          </w:p>
          <w:p>
            <w:pPr>
              <w:pStyle w:val="Normal"/>
              <w:spacing w:before="0" w:after="200"/>
              <w:contextualSpacing/>
              <w:jc w:val="center"/>
              <w:rPr>
                <w:rFonts w:cs="Times New Roman"/>
                <w:sz w:val="24"/>
                <w:szCs w:val="24"/>
                <w:lang w:eastAsia="ru-RU"/>
              </w:rPr>
            </w:pPr>
            <w:r>
              <w:rPr>
                <w:rFonts w:cs="Times New Roman"/>
                <w:sz w:val="24"/>
                <w:szCs w:val="24"/>
                <w:lang w:eastAsia="ru-RU"/>
              </w:rPr>
            </w:r>
          </w:p>
        </w:tc>
      </w:tr>
      <w:tr>
        <w:trPr/>
        <w:tc>
          <w:tcPr>
            <w:tcW w:w="4956" w:type="dxa"/>
            <w:tcBorders>
              <w:top w:val="nil"/>
              <w:left w:val="nil"/>
              <w:bottom w:val="nil"/>
              <w:right w:val="nil"/>
            </w:tcBorders>
            <w:shd w:color="auto" w:fill="auto" w:val="clear"/>
          </w:tcPr>
          <w:p>
            <w:pPr>
              <w:pStyle w:val="Normal"/>
              <w:tabs>
                <w:tab w:val="clear" w:pos="708"/>
                <w:tab w:val="left" w:pos="-959" w:leader="none"/>
              </w:tabs>
              <w:spacing w:before="0" w:after="200"/>
              <w:ind w:left="34" w:hanging="0"/>
              <w:contextualSpacing/>
              <w:rPr>
                <w:rFonts w:cs="Times New Roman"/>
                <w:i/>
                <w:i/>
                <w:sz w:val="24"/>
                <w:szCs w:val="24"/>
                <w:lang w:eastAsia="ru-RU"/>
              </w:rPr>
            </w:pPr>
            <w:r>
              <w:rPr>
                <w:rFonts w:cs="Times New Roman"/>
                <w:i/>
                <w:sz w:val="24"/>
                <w:szCs w:val="24"/>
                <w:lang w:eastAsia="ru-RU"/>
              </w:rPr>
            </w:r>
          </w:p>
          <w:p>
            <w:pPr>
              <w:pStyle w:val="Normal"/>
              <w:tabs>
                <w:tab w:val="clear" w:pos="708"/>
                <w:tab w:val="left" w:pos="-959" w:leader="none"/>
              </w:tabs>
              <w:spacing w:before="0" w:after="200"/>
              <w:ind w:left="34" w:hanging="0"/>
              <w:contextualSpacing/>
              <w:rPr>
                <w:rFonts w:cs="Times New Roman"/>
                <w:i/>
                <w:i/>
                <w:sz w:val="24"/>
                <w:szCs w:val="24"/>
              </w:rPr>
            </w:pPr>
            <w:r>
              <w:rPr>
                <w:rFonts w:cs="Times New Roman"/>
                <w:i/>
                <w:sz w:val="24"/>
                <w:szCs w:val="24"/>
                <w:lang w:eastAsia="ru-RU"/>
              </w:rPr>
              <w:t>(Должность представителя Продавца)</w:t>
            </w:r>
          </w:p>
          <w:p>
            <w:pPr>
              <w:pStyle w:val="Normal"/>
              <w:tabs>
                <w:tab w:val="clear" w:pos="708"/>
                <w:tab w:val="left" w:pos="-959" w:leader="none"/>
              </w:tabs>
              <w:spacing w:before="0" w:after="200"/>
              <w:ind w:left="34" w:hanging="0"/>
              <w:contextualSpacing/>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rPr>
                <w:rFonts w:cs="Times New Roman"/>
                <w:sz w:val="24"/>
                <w:szCs w:val="24"/>
              </w:rPr>
            </w:pPr>
            <w:r>
              <w:rPr>
                <w:rFonts w:cs="Times New Roman"/>
                <w:sz w:val="24"/>
                <w:szCs w:val="24"/>
                <w:lang w:eastAsia="ru-RU"/>
              </w:rPr>
              <w:t xml:space="preserve">________________ / </w:t>
            </w:r>
            <w:r>
              <w:rPr>
                <w:rFonts w:cs="Times New Roman"/>
                <w:i/>
                <w:sz w:val="24"/>
                <w:szCs w:val="24"/>
                <w:lang w:eastAsia="ru-RU"/>
              </w:rPr>
              <w:t xml:space="preserve">Ф.И.О. </w:t>
            </w:r>
          </w:p>
          <w:p>
            <w:pPr>
              <w:pStyle w:val="Normal"/>
              <w:spacing w:before="0" w:after="200"/>
              <w:contextualSpacing/>
              <w:rPr>
                <w:rFonts w:cs="Times New Roman"/>
                <w:sz w:val="24"/>
                <w:szCs w:val="24"/>
              </w:rPr>
            </w:pPr>
            <w:r>
              <w:rPr>
                <w:rFonts w:cs="Times New Roman"/>
                <w:sz w:val="24"/>
                <w:szCs w:val="24"/>
                <w:lang w:eastAsia="ru-RU"/>
              </w:rPr>
              <w:t>м.п.</w:t>
            </w:r>
          </w:p>
          <w:p>
            <w:pPr>
              <w:pStyle w:val="Normal"/>
              <w:spacing w:before="0" w:after="200"/>
              <w:contextualSpacing/>
              <w:jc w:val="center"/>
              <w:rPr>
                <w:rFonts w:cs="Times New Roman"/>
                <w:sz w:val="24"/>
                <w:szCs w:val="24"/>
                <w:lang w:eastAsia="ru-RU"/>
              </w:rPr>
            </w:pPr>
            <w:r>
              <w:rPr>
                <w:rFonts w:cs="Times New Roman"/>
                <w:sz w:val="24"/>
                <w:szCs w:val="24"/>
                <w:lang w:eastAsia="ru-RU"/>
              </w:rPr>
            </w:r>
          </w:p>
        </w:tc>
        <w:tc>
          <w:tcPr>
            <w:tcW w:w="4964" w:type="dxa"/>
            <w:tcBorders>
              <w:top w:val="nil"/>
              <w:left w:val="nil"/>
              <w:bottom w:val="nil"/>
              <w:right w:val="nil"/>
            </w:tcBorders>
            <w:shd w:color="auto" w:fill="auto" w:val="clear"/>
          </w:tcPr>
          <w:p>
            <w:pPr>
              <w:pStyle w:val="Normal"/>
              <w:tabs>
                <w:tab w:val="clear" w:pos="708"/>
                <w:tab w:val="left" w:pos="-959" w:leader="none"/>
              </w:tabs>
              <w:spacing w:before="0" w:after="200"/>
              <w:ind w:left="34" w:hanging="0"/>
              <w:contextualSpacing/>
              <w:rPr>
                <w:rFonts w:cs="Times New Roman"/>
                <w:i/>
                <w:i/>
                <w:sz w:val="24"/>
                <w:szCs w:val="24"/>
                <w:lang w:eastAsia="ru-RU"/>
              </w:rPr>
            </w:pPr>
            <w:r>
              <w:rPr>
                <w:rFonts w:cs="Times New Roman"/>
                <w:i/>
                <w:sz w:val="24"/>
                <w:szCs w:val="24"/>
                <w:lang w:eastAsia="ru-RU"/>
              </w:rPr>
            </w:r>
          </w:p>
          <w:p>
            <w:pPr>
              <w:pStyle w:val="Normal"/>
              <w:tabs>
                <w:tab w:val="clear" w:pos="708"/>
                <w:tab w:val="left" w:pos="-959" w:leader="none"/>
              </w:tabs>
              <w:spacing w:before="0" w:after="200"/>
              <w:ind w:left="34" w:hanging="0"/>
              <w:contextualSpacing/>
              <w:rPr>
                <w:rFonts w:cs="Times New Roman"/>
                <w:i/>
                <w:i/>
                <w:sz w:val="24"/>
                <w:szCs w:val="24"/>
              </w:rPr>
            </w:pPr>
            <w:r>
              <w:rPr>
                <w:rFonts w:cs="Times New Roman"/>
                <w:i/>
                <w:sz w:val="24"/>
                <w:szCs w:val="24"/>
                <w:lang w:eastAsia="ru-RU"/>
              </w:rPr>
              <w:t>(Должность представителя Покупателя)</w:t>
            </w:r>
          </w:p>
          <w:p>
            <w:pPr>
              <w:pStyle w:val="Normal"/>
              <w:tabs>
                <w:tab w:val="clear" w:pos="708"/>
                <w:tab w:val="left" w:pos="-959" w:leader="none"/>
              </w:tabs>
              <w:spacing w:before="0" w:after="200"/>
              <w:ind w:left="34" w:hanging="0"/>
              <w:contextualSpacing/>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rPr>
                <w:rFonts w:cs="Times New Roman"/>
                <w:sz w:val="24"/>
                <w:szCs w:val="24"/>
              </w:rPr>
            </w:pPr>
            <w:r>
              <w:rPr>
                <w:rFonts w:cs="Times New Roman"/>
                <w:sz w:val="24"/>
                <w:szCs w:val="24"/>
                <w:lang w:eastAsia="ru-RU"/>
              </w:rPr>
              <w:t xml:space="preserve">______________ / </w:t>
            </w:r>
            <w:r>
              <w:rPr>
                <w:rFonts w:cs="Times New Roman"/>
                <w:i/>
                <w:sz w:val="24"/>
                <w:szCs w:val="24"/>
                <w:lang w:eastAsia="ru-RU"/>
              </w:rPr>
              <w:t xml:space="preserve">Ф.И.О. </w:t>
            </w:r>
          </w:p>
          <w:p>
            <w:pPr>
              <w:pStyle w:val="Normal"/>
              <w:spacing w:before="0" w:after="200"/>
              <w:contextualSpacing/>
              <w:rPr>
                <w:rFonts w:cs="Times New Roman"/>
                <w:sz w:val="24"/>
                <w:szCs w:val="24"/>
              </w:rPr>
            </w:pPr>
            <w:r>
              <w:rPr>
                <w:rFonts w:cs="Times New Roman"/>
                <w:sz w:val="24"/>
                <w:szCs w:val="24"/>
                <w:lang w:eastAsia="ru-RU"/>
              </w:rPr>
              <w:t>м.п.</w:t>
            </w:r>
          </w:p>
          <w:p>
            <w:pPr>
              <w:pStyle w:val="Normal"/>
              <w:spacing w:before="0" w:after="200"/>
              <w:contextualSpacing/>
              <w:jc w:val="center"/>
              <w:rPr>
                <w:rFonts w:cs="Times New Roman"/>
                <w:sz w:val="24"/>
                <w:szCs w:val="24"/>
                <w:lang w:eastAsia="ru-RU"/>
              </w:rPr>
            </w:pPr>
            <w:r>
              <w:rPr>
                <w:rFonts w:cs="Times New Roman"/>
                <w:sz w:val="24"/>
                <w:szCs w:val="24"/>
                <w:lang w:eastAsia="ru-RU"/>
              </w:rPr>
            </w:r>
          </w:p>
        </w:tc>
      </w:tr>
    </w:tbl>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
        <w:tblW w:w="10421" w:type="dxa"/>
        <w:jc w:val="center"/>
        <w:tblInd w:w="0" w:type="dxa"/>
        <w:tblCellMar>
          <w:top w:w="0" w:type="dxa"/>
          <w:left w:w="113"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 xml:space="preserve">  </w:t>
            </w:r>
            <w:r>
              <w:rPr>
                <w:rFonts w:cs="Times New Roman"/>
                <w:sz w:val="24"/>
                <w:szCs w:val="24"/>
                <w:lang w:eastAsia="ru-RU"/>
              </w:rPr>
              <w:t>Продавец:</w:t>
            </w:r>
          </w:p>
          <w:p>
            <w:pPr>
              <w:pStyle w:val="Normal"/>
              <w:jc w:val="center"/>
              <w:rPr>
                <w:rFonts w:cs="Times New Roman"/>
                <w:sz w:val="24"/>
                <w:szCs w:val="24"/>
              </w:rPr>
            </w:pPr>
            <w:r>
              <w:rPr>
                <w:rFonts w:cs="Times New Roman"/>
                <w:sz w:val="24"/>
                <w:szCs w:val="24"/>
                <w:lang w:eastAsia="ru-RU"/>
              </w:rPr>
              <w:t>АО «ГКНПЦ им. М.В. Хруничева»</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Покупатель:</w:t>
            </w:r>
          </w:p>
          <w:p>
            <w:pPr>
              <w:pStyle w:val="Normal"/>
              <w:spacing w:before="0" w:after="20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before="0" w:after="200"/>
              <w:jc w:val="center"/>
              <w:rPr>
                <w:rFonts w:cs="Times New Roman"/>
                <w:sz w:val="24"/>
                <w:szCs w:val="24"/>
                <w:lang w:eastAsia="ru-RU"/>
              </w:rPr>
            </w:pPr>
            <w:r>
              <w:rPr>
                <w:rFonts w:cs="Times New Roman"/>
                <w:sz w:val="24"/>
                <w:szCs w:val="24"/>
                <w:lang w:eastAsia="ru-RU"/>
              </w:rPr>
            </w:r>
          </w:p>
        </w:tc>
      </w:tr>
      <w:tr>
        <w:trPr/>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Заместитель директора РКЗ по комплектации и управлению закупочной деятельностью</w:t>
            </w:r>
          </w:p>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________________ / М.И. Симакин /</w:t>
            </w:r>
          </w:p>
          <w:p>
            <w:pPr>
              <w:pStyle w:val="Normal"/>
              <w:spacing w:before="0" w:after="200"/>
              <w:jc w:val="center"/>
              <w:rPr>
                <w:rFonts w:cs="Times New Roman"/>
                <w:sz w:val="24"/>
                <w:szCs w:val="24"/>
              </w:rPr>
            </w:pPr>
            <w:r>
              <w:rPr>
                <w:rFonts w:cs="Times New Roman"/>
                <w:sz w:val="24"/>
                <w:szCs w:val="24"/>
                <w:lang w:eastAsia="ru-RU"/>
              </w:rPr>
              <w:t>м.п.</w:t>
            </w:r>
          </w:p>
        </w:tc>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 /</w:t>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 xml:space="preserve"> </w:t>
            </w:r>
            <w:r>
              <w:rPr>
                <w:rFonts w:cs="Times New Roman"/>
                <w:sz w:val="24"/>
                <w:szCs w:val="24"/>
                <w:lang w:eastAsia="ru-RU"/>
              </w:rPr>
              <w:t>/</w:t>
            </w:r>
          </w:p>
          <w:p>
            <w:pPr>
              <w:pStyle w:val="Normal"/>
              <w:spacing w:before="0" w:after="200"/>
              <w:jc w:val="center"/>
              <w:rPr>
                <w:rFonts w:cs="Times New Roman"/>
                <w:sz w:val="24"/>
                <w:szCs w:val="24"/>
              </w:rPr>
            </w:pPr>
            <w:r>
              <w:rPr>
                <w:rFonts w:cs="Times New Roman"/>
                <w:sz w:val="24"/>
                <w:szCs w:val="24"/>
                <w:lang w:eastAsia="ru-RU"/>
              </w:rPr>
              <w:t>м.п.</w:t>
            </w:r>
          </w:p>
        </w:tc>
      </w:tr>
    </w:tbl>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3"/>
          <w:numId w:val="10"/>
        </w:numPr>
        <w:tabs>
          <w:tab w:val="clear" w:pos="708"/>
          <w:tab w:val="left" w:pos="284" w:leader="none"/>
          <w:tab w:val="left" w:pos="993" w:leader="none"/>
        </w:tabs>
        <w:spacing w:lineRule="auto" w:line="240" w:before="0" w:after="0"/>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pPr>
        <w:pStyle w:val="Normal"/>
        <w:widowControl w:val="false"/>
        <w:numPr>
          <w:ilvl w:val="3"/>
          <w:numId w:val="10"/>
        </w:numPr>
        <w:tabs>
          <w:tab w:val="clear" w:pos="708"/>
          <w:tab w:val="left" w:pos="284" w:leader="none"/>
          <w:tab w:val="left" w:pos="993" w:leader="none"/>
        </w:tabs>
        <w:spacing w:lineRule="auto" w:line="240" w:before="0" w:after="0"/>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i/>
          <w:sz w:val="24"/>
          <w:szCs w:val="24"/>
        </w:rPr>
        <w:t>(Должность представителя Покупателя)</w:t>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sz w:val="24"/>
          <w:szCs w:val="24"/>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before="0" w:after="0"/>
        <w:rPr>
          <w:rFonts w:eastAsia="Times New Roman" w:cs="Times New Roman"/>
          <w:sz w:val="24"/>
          <w:szCs w:val="24"/>
          <w:lang w:eastAsia="ru-RU"/>
        </w:rPr>
      </w:pPr>
      <w:r>
        <w:rPr>
          <w:rFonts w:eastAsia="Times New Roman" w:cs="Times New Roman"/>
          <w:sz w:val="24"/>
          <w:szCs w:val="24"/>
        </w:rPr>
        <w:t>м.п.</w:t>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
        <w:tblW w:w="10421" w:type="dxa"/>
        <w:jc w:val="center"/>
        <w:tblInd w:w="0" w:type="dxa"/>
        <w:tblCellMar>
          <w:top w:w="0" w:type="dxa"/>
          <w:left w:w="113"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 xml:space="preserve">  </w:t>
            </w:r>
            <w:r>
              <w:rPr>
                <w:rFonts w:cs="Times New Roman"/>
                <w:sz w:val="24"/>
                <w:szCs w:val="24"/>
                <w:lang w:eastAsia="ru-RU"/>
              </w:rPr>
              <w:t>Продавец:</w:t>
            </w:r>
          </w:p>
          <w:p>
            <w:pPr>
              <w:pStyle w:val="Normal"/>
              <w:jc w:val="center"/>
              <w:rPr>
                <w:rFonts w:cs="Times New Roman"/>
                <w:sz w:val="24"/>
                <w:szCs w:val="24"/>
              </w:rPr>
            </w:pPr>
            <w:r>
              <w:rPr>
                <w:rFonts w:cs="Times New Roman"/>
                <w:sz w:val="24"/>
                <w:szCs w:val="24"/>
                <w:lang w:eastAsia="ru-RU"/>
              </w:rPr>
              <w:t>АО «ГКНПЦ им. М.В. Хруничева»</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jc w:val="center"/>
              <w:rPr>
                <w:rFonts w:cs="Times New Roman"/>
                <w:sz w:val="24"/>
                <w:szCs w:val="24"/>
              </w:rPr>
            </w:pPr>
            <w:r>
              <w:rPr>
                <w:rFonts w:cs="Times New Roman"/>
                <w:sz w:val="24"/>
                <w:szCs w:val="24"/>
                <w:lang w:eastAsia="ru-RU"/>
              </w:rPr>
              <w:t>Покупатель:</w:t>
            </w:r>
          </w:p>
          <w:p>
            <w:pPr>
              <w:pStyle w:val="Normal"/>
              <w:spacing w:before="0" w:after="20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before="0" w:after="200"/>
              <w:jc w:val="center"/>
              <w:rPr>
                <w:rFonts w:cs="Times New Roman"/>
                <w:sz w:val="24"/>
                <w:szCs w:val="24"/>
                <w:lang w:eastAsia="ru-RU"/>
              </w:rPr>
            </w:pPr>
            <w:r>
              <w:rPr>
                <w:rFonts w:cs="Times New Roman"/>
                <w:sz w:val="24"/>
                <w:szCs w:val="24"/>
                <w:lang w:eastAsia="ru-RU"/>
              </w:rPr>
            </w:r>
          </w:p>
        </w:tc>
      </w:tr>
      <w:tr>
        <w:trPr/>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Заместитель директора РКЗ по комплектации и управлению закупочной деятельностью</w:t>
            </w:r>
          </w:p>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________________ / М.И. Симакин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c>
          <w:tcPr>
            <w:tcW w:w="5210" w:type="dxa"/>
            <w:tcBorders>
              <w:top w:val="nil"/>
              <w:left w:val="nil"/>
              <w:bottom w:val="nil"/>
              <w:right w:val="nil"/>
            </w:tcBorders>
            <w:shd w:color="auto" w:fill="auto" w:val="clear"/>
            <w:vAlign w:val="center"/>
          </w:tcPr>
          <w:p>
            <w:pPr>
              <w:pStyle w:val="Normal"/>
              <w:tabs>
                <w:tab w:val="clear" w:pos="708"/>
                <w:tab w:val="left" w:pos="-959" w:leader="none"/>
              </w:tabs>
              <w:spacing w:before="0" w:after="200"/>
              <w:ind w:left="34" w:hanging="0"/>
              <w:contextualSpacing/>
              <w:jc w:val="center"/>
              <w:rPr>
                <w:rFonts w:cs="Times New Roman"/>
                <w:sz w:val="24"/>
                <w:szCs w:val="24"/>
                <w:lang w:eastAsia="ru-RU"/>
              </w:rPr>
            </w:pPr>
            <w:r>
              <w:rPr>
                <w:rFonts w:cs="Times New Roman"/>
                <w:sz w:val="24"/>
                <w:szCs w:val="24"/>
                <w:lang w:eastAsia="ru-RU"/>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lang w:eastAsia="ru-RU"/>
              </w:rPr>
              <w:t>______________ / /</w:t>
            </w:r>
          </w:p>
          <w:p>
            <w:pPr>
              <w:pStyle w:val="Normal"/>
              <w:jc w:val="center"/>
              <w:rPr>
                <w:rFonts w:cs="Times New Roman"/>
                <w:sz w:val="24"/>
                <w:szCs w:val="24"/>
              </w:rPr>
            </w:pPr>
            <w:r>
              <w:rPr>
                <w:rFonts w:cs="Times New Roman"/>
                <w:sz w:val="24"/>
                <w:szCs w:val="24"/>
                <w:lang w:eastAsia="ru-RU"/>
              </w:rPr>
              <w:t>м.п.</w:t>
            </w:r>
          </w:p>
          <w:p>
            <w:pPr>
              <w:pStyle w:val="Normal"/>
              <w:spacing w:before="0" w:after="200"/>
              <w:jc w:val="center"/>
              <w:rPr>
                <w:rFonts w:cs="Times New Roman"/>
                <w:sz w:val="24"/>
                <w:szCs w:val="24"/>
                <w:lang w:eastAsia="ru-RU"/>
              </w:rPr>
            </w:pPr>
            <w:r>
              <w:rPr>
                <w:rFonts w:cs="Times New Roman"/>
                <w:sz w:val="24"/>
                <w:szCs w:val="24"/>
                <w:lang w:eastAsia="ru-RU"/>
              </w:rPr>
            </w:r>
          </w:p>
        </w:tc>
      </w:tr>
    </w:tbl>
    <w:p>
      <w:pPr>
        <w:pStyle w:val="Normal"/>
        <w:rPr>
          <w:rFonts w:cs="Times New Roman"/>
          <w:sz w:val="24"/>
          <w:szCs w:val="24"/>
        </w:rPr>
      </w:pPr>
      <w:r>
        <w:rPr>
          <w:rFonts w:cs="Times New Roman"/>
          <w:sz w:val="24"/>
          <w:szCs w:val="24"/>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Normal"/>
        <w:widowControl w:val="false"/>
        <w:jc w:val="both"/>
        <w:rPr>
          <w:rFonts w:cs="Times New Roman"/>
        </w:rPr>
      </w:pPr>
      <w:r>
        <w:rPr>
          <w:rFonts w:cs="Times New Roman"/>
        </w:rPr>
      </w:r>
    </w:p>
    <w:p>
      <w:pPr>
        <w:pStyle w:val="Style40"/>
        <w:widowControl w:val="false"/>
        <w:numPr>
          <w:ilvl w:val="0"/>
          <w:numId w:val="0"/>
        </w:numPr>
        <w:spacing w:before="0" w:after="0"/>
        <w:jc w:val="center"/>
        <w:outlineLvl w:val="0"/>
        <w:rPr>
          <w:rFonts w:cs="Times New Roman"/>
          <w:b/>
          <w:b/>
          <w:sz w:val="32"/>
          <w:szCs w:val="32"/>
          <w:lang w:val="ru-RU"/>
        </w:rPr>
      </w:pPr>
      <w:bookmarkStart w:id="61" w:name="_Toc411722047"/>
      <w:r>
        <w:rPr>
          <w:rFonts w:cs="Times New Roman"/>
          <w:b/>
          <w:sz w:val="32"/>
          <w:szCs w:val="32"/>
          <w:lang w:val="ru-RU"/>
        </w:rPr>
        <w:t xml:space="preserve">Часть </w:t>
      </w:r>
      <w:r>
        <w:rPr>
          <w:rFonts w:cs="Times New Roman"/>
          <w:b/>
          <w:sz w:val="32"/>
          <w:szCs w:val="32"/>
          <w:lang w:eastAsia="ru-RU"/>
        </w:rPr>
        <w:t>VI</w:t>
      </w:r>
      <w:bookmarkEnd w:id="61"/>
      <w:r>
        <w:rPr>
          <w:rFonts w:cs="Times New Roman"/>
          <w:b/>
          <w:sz w:val="32"/>
          <w:szCs w:val="32"/>
          <w:lang w:val="ru-RU"/>
        </w:rPr>
        <w:t>. ТЕХНИЧЕСКОЕ ЗАДАНИЕ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8"/>
        <w:gridCol w:w="1289"/>
        <w:gridCol w:w="1473"/>
        <w:gridCol w:w="1700"/>
        <w:gridCol w:w="1555"/>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8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color w:val="000000"/>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exact" w:line="220" w:before="0" w:after="200"/>
              <w:rPr>
                <w:color w:val="auto"/>
              </w:rPr>
            </w:pPr>
            <w:r>
              <w:rPr/>
              <w:t xml:space="preserve">Лом (отходы) черные металлы 5А -Д кусок </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3</w:t>
            </w:r>
          </w:p>
        </w:tc>
        <w:tc>
          <w:tcPr>
            <w:tcW w:w="128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t>2787-75</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185,00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6 835,00</w:t>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1 264 475,00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exact" w:line="220" w:before="0" w:after="200"/>
              <w:rPr>
                <w:color w:val="auto"/>
              </w:rPr>
            </w:pPr>
            <w:r>
              <w:rPr/>
              <w:t xml:space="preserve">Лом (отходы) черные металлы 12А - Д кусок </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w:t>
            </w:r>
          </w:p>
        </w:tc>
        <w:tc>
          <w:tcPr>
            <w:tcW w:w="128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t>2787-75</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6 835,00</w:t>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102 525,00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exact" w:line="220" w:before="0" w:after="200"/>
              <w:rPr>
                <w:color w:val="auto"/>
              </w:rPr>
            </w:pPr>
            <w:r>
              <w:rPr/>
              <w:t xml:space="preserve">Лом (отходы) сталь нержавеющая Б26 - Д кусок </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w:t>
            </w:r>
          </w:p>
        </w:tc>
        <w:tc>
          <w:tcPr>
            <w:tcW w:w="128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t>2787-75</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24 200,00</w:t>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24 200,00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Итого</w:t>
            </w:r>
          </w:p>
        </w:tc>
        <w:tc>
          <w:tcPr>
            <w:tcW w:w="10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28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 </w:t>
            </w:r>
          </w:p>
        </w:tc>
        <w:tc>
          <w:tcPr>
            <w:tcW w:w="14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b/>
                <w:b/>
                <w:bCs/>
                <w:color w:val="000000"/>
              </w:rPr>
            </w:pPr>
            <w:r>
              <w:rPr>
                <w:b/>
                <w:bCs/>
                <w:color w:val="000000"/>
              </w:rPr>
              <w:t>201,00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r>
          </w:p>
        </w:tc>
        <w:tc>
          <w:tcPr>
            <w:tcW w:w="15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color w:val="000000"/>
              </w:rPr>
            </w:pPr>
            <w:r>
              <w:rPr>
                <w:color w:val="000000"/>
              </w:rPr>
              <w:t>1 391 200,00</w:t>
            </w:r>
          </w:p>
        </w:tc>
      </w:tr>
    </w:tbl>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Normal"/>
        <w:ind w:firstLine="567"/>
        <w:jc w:val="both"/>
        <w:rPr>
          <w:rFonts w:cs="Times New Roman"/>
          <w:sz w:val="24"/>
          <w:szCs w:val="24"/>
        </w:rPr>
      </w:pPr>
      <w:r>
        <w:rPr>
          <w:rFonts w:cs="Times New Roman"/>
          <w:sz w:val="24"/>
          <w:szCs w:val="24"/>
        </w:rPr>
        <w:t xml:space="preserve">1. </w:t>
      </w:r>
      <w:r>
        <w:rPr>
          <w:rFonts w:cs="Times New Roman"/>
          <w:b/>
          <w:sz w:val="24"/>
          <w:szCs w:val="24"/>
        </w:rPr>
        <w:t>Общие сведения.</w:t>
      </w:r>
    </w:p>
    <w:p>
      <w:pPr>
        <w:pStyle w:val="Normal"/>
        <w:spacing w:before="0" w:after="0"/>
        <w:ind w:firstLine="567"/>
        <w:contextualSpacing/>
        <w:jc w:val="both"/>
        <w:rPr>
          <w:rFonts w:cs="Times New Roman"/>
          <w:sz w:val="24"/>
          <w:szCs w:val="24"/>
        </w:rPr>
      </w:pPr>
      <w:r>
        <w:rPr>
          <w:rFonts w:cs="Times New Roman"/>
          <w:sz w:val="24"/>
          <w:szCs w:val="24"/>
        </w:rPr>
        <w:t>1.1.</w:t>
        <w:tab/>
        <w:t xml:space="preserve">Место выполнения работ: г. Москва, ул. Новозаводская, д. 18, РКЗ – филиал АО «ГКНПЦ им. М.В. Хруничева». </w:t>
      </w:r>
    </w:p>
    <w:p>
      <w:pPr>
        <w:pStyle w:val="Normal"/>
        <w:spacing w:before="0" w:after="0"/>
        <w:ind w:firstLine="567"/>
        <w:contextualSpacing/>
        <w:jc w:val="both"/>
        <w:rPr>
          <w:rFonts w:cs="Times New Roman"/>
          <w:sz w:val="24"/>
          <w:szCs w:val="24"/>
        </w:rPr>
      </w:pPr>
      <w:r>
        <w:rPr>
          <w:rFonts w:cs="Times New Roman"/>
          <w:sz w:val="24"/>
          <w:szCs w:val="24"/>
        </w:rPr>
        <w:t>Демонтаж, разделка, а также вывоз Имущества осуществляется силами и за счет средств Покупателя Имущества.</w:t>
      </w:r>
    </w:p>
    <w:p>
      <w:pPr>
        <w:pStyle w:val="Normal"/>
        <w:ind w:firstLine="567"/>
        <w:jc w:val="both"/>
        <w:rPr>
          <w:rFonts w:cs="Times New Roman"/>
          <w:sz w:val="24"/>
          <w:szCs w:val="24"/>
        </w:rPr>
      </w:pPr>
      <w:r>
        <w:rPr>
          <w:rFonts w:cs="Times New Roman"/>
          <w:sz w:val="24"/>
          <w:szCs w:val="24"/>
        </w:rPr>
        <w:t>Срок выполнения работ – 30 (тридцать) рабочих дней с даты заключения Договора.</w:t>
      </w:r>
    </w:p>
    <w:p>
      <w:pPr>
        <w:pStyle w:val="Normal"/>
        <w:tabs>
          <w:tab w:val="clear" w:pos="708"/>
          <w:tab w:val="left" w:pos="851" w:leader="none"/>
        </w:tabs>
        <w:ind w:firstLine="567"/>
        <w:jc w:val="both"/>
        <w:rPr>
          <w:rFonts w:cs="Times New Roman"/>
          <w:sz w:val="24"/>
          <w:szCs w:val="24"/>
        </w:rPr>
      </w:pPr>
      <w:r>
        <w:rPr>
          <w:rFonts w:cs="Times New Roman"/>
          <w:sz w:val="24"/>
          <w:szCs w:val="24"/>
        </w:rPr>
        <w:t>2.</w:t>
        <w:tab/>
      </w:r>
      <w:r>
        <w:rPr>
          <w:rFonts w:cs="Times New Roman"/>
          <w:b/>
          <w:sz w:val="24"/>
          <w:szCs w:val="24"/>
        </w:rPr>
        <w:t>Характеристика объектов и объём выполненных работ.</w:t>
      </w:r>
    </w:p>
    <w:p>
      <w:pPr>
        <w:pStyle w:val="Normal"/>
        <w:tabs>
          <w:tab w:val="clear" w:pos="708"/>
          <w:tab w:val="left" w:pos="993" w:leader="none"/>
        </w:tabs>
        <w:spacing w:before="0" w:after="0"/>
        <w:ind w:firstLine="567"/>
        <w:contextualSpacing/>
        <w:jc w:val="both"/>
        <w:rPr>
          <w:rFonts w:cs="Times New Roman"/>
          <w:sz w:val="24"/>
          <w:szCs w:val="24"/>
        </w:rPr>
      </w:pPr>
      <w:r>
        <w:rPr>
          <w:rFonts w:cs="Times New Roman"/>
          <w:sz w:val="24"/>
          <w:szCs w:val="24"/>
        </w:rPr>
        <w:t>2.1.</w:t>
        <w:tab/>
        <w:t>Лом черных металлов, подлежащей продаже: части складского оборудования, металлических перегородок, вентиляционных систем, стеллажей, антресолей, металлических частей лестничных маршей и переходов</w:t>
      </w:r>
    </w:p>
    <w:p>
      <w:pPr>
        <w:pStyle w:val="Normal"/>
        <w:spacing w:before="0" w:after="0"/>
        <w:ind w:firstLine="567"/>
        <w:contextualSpacing/>
        <w:jc w:val="both"/>
        <w:rPr>
          <w:rFonts w:cs="Times New Roman"/>
          <w:sz w:val="24"/>
          <w:szCs w:val="24"/>
        </w:rPr>
      </w:pPr>
      <w:r>
        <w:rPr>
          <w:rFonts w:cs="Times New Roman"/>
          <w:sz w:val="24"/>
          <w:szCs w:val="24"/>
        </w:rPr>
        <w:t xml:space="preserve">Выше перечисленные металлоконструкции списаны и сняты с материального учета, подлежат продаже. Ориентировочный объем составляет 201,00 тонн. </w:t>
      </w:r>
    </w:p>
    <w:p>
      <w:pPr>
        <w:pStyle w:val="Normal"/>
        <w:spacing w:lineRule="auto" w:line="240" w:before="0" w:after="120"/>
        <w:ind w:firstLine="567"/>
        <w:jc w:val="both"/>
        <w:rPr>
          <w:rFonts w:cs="Times New Roman"/>
          <w:sz w:val="24"/>
          <w:szCs w:val="24"/>
        </w:rPr>
      </w:pPr>
      <w:r>
        <w:rPr>
          <w:rFonts w:cs="Times New Roman"/>
          <w:sz w:val="24"/>
          <w:szCs w:val="24"/>
        </w:rPr>
        <w:t>2.2.</w:t>
        <w:tab/>
        <w:t>Марки ломов в соответствии с ГОСТ 2787-75: 5А -Д кусок, 12А - Д кусок, Б26 - Д кусок.</w:t>
      </w:r>
    </w:p>
    <w:p>
      <w:pPr>
        <w:pStyle w:val="Normal"/>
        <w:spacing w:lineRule="auto" w:line="240" w:before="0" w:after="120"/>
        <w:ind w:firstLine="567"/>
        <w:jc w:val="both"/>
        <w:rPr>
          <w:rFonts w:cs="Times New Roman"/>
          <w:sz w:val="24"/>
          <w:szCs w:val="24"/>
        </w:rPr>
      </w:pPr>
      <w:r>
        <w:rPr>
          <w:rFonts w:cs="Times New Roman"/>
          <w:sz w:val="24"/>
          <w:szCs w:val="24"/>
        </w:rPr>
        <w:t>2.3.</w:t>
        <w:tab/>
        <w:t>Весь лом, образовавшийся в результате разделки, сортируется помарочно в соответствии с ГОСТ 2787-75.</w:t>
      </w:r>
    </w:p>
    <w:p>
      <w:pPr>
        <w:pStyle w:val="Normal"/>
        <w:spacing w:lineRule="auto" w:line="240" w:before="0" w:after="120"/>
        <w:ind w:firstLine="567"/>
        <w:jc w:val="both"/>
        <w:rPr>
          <w:rFonts w:cs="Times New Roman"/>
          <w:sz w:val="24"/>
          <w:szCs w:val="24"/>
        </w:rPr>
      </w:pPr>
      <w:r>
        <w:rPr>
          <w:rFonts w:cs="Times New Roman"/>
          <w:sz w:val="24"/>
          <w:szCs w:val="24"/>
        </w:rPr>
        <w:t>2.4.</w:t>
        <w:tab/>
        <w:t>Мусор, образовавшийся в результате разделки, должен быть собран Покупателем в отдельном месте, в близости от объектов, в которых проводятся работы и должен быть доступным для его сбора фронтальным погрузчиком с возможностью установки самосвала или контейнера.</w:t>
      </w:r>
    </w:p>
    <w:p>
      <w:pPr>
        <w:pStyle w:val="Normal"/>
        <w:spacing w:lineRule="auto" w:line="240" w:before="0" w:after="120"/>
        <w:ind w:firstLine="567"/>
        <w:jc w:val="both"/>
        <w:rPr>
          <w:rFonts w:cs="Times New Roman"/>
          <w:b/>
          <w:b/>
          <w:sz w:val="24"/>
          <w:szCs w:val="24"/>
        </w:rPr>
      </w:pPr>
      <w:r>
        <w:rPr>
          <w:rFonts w:cs="Times New Roman"/>
          <w:sz w:val="24"/>
          <w:szCs w:val="24"/>
        </w:rPr>
        <w:t>3.</w:t>
        <w:tab/>
      </w:r>
      <w:r>
        <w:rPr>
          <w:rFonts w:cs="Times New Roman"/>
          <w:b/>
          <w:sz w:val="24"/>
          <w:szCs w:val="24"/>
        </w:rPr>
        <w:t>При выполнении работ по демонтажу, Покупатель обязуется выполнять следующие требования.</w:t>
      </w:r>
    </w:p>
    <w:p>
      <w:pPr>
        <w:pStyle w:val="Normal"/>
        <w:spacing w:lineRule="auto" w:line="240" w:before="0" w:after="120"/>
        <w:ind w:firstLine="567"/>
        <w:jc w:val="both"/>
        <w:rPr>
          <w:rFonts w:cs="Times New Roman"/>
          <w:sz w:val="24"/>
          <w:szCs w:val="24"/>
        </w:rPr>
      </w:pPr>
      <w:r>
        <w:rPr>
          <w:rFonts w:cs="Times New Roman"/>
          <w:sz w:val="24"/>
          <w:szCs w:val="24"/>
        </w:rPr>
        <w:t>3.1. При выполнении работ по демонтажу Имущества Покупатель должен обеспечить:</w:t>
      </w:r>
    </w:p>
    <w:p>
      <w:pPr>
        <w:pStyle w:val="Normal"/>
        <w:spacing w:lineRule="auto" w:line="240" w:before="0" w:after="120"/>
        <w:ind w:firstLine="567"/>
        <w:jc w:val="both"/>
        <w:rPr>
          <w:rFonts w:cs="Times New Roman"/>
          <w:sz w:val="24"/>
          <w:szCs w:val="24"/>
        </w:rPr>
      </w:pPr>
      <w:r>
        <w:rPr>
          <w:rFonts w:cs="Times New Roman"/>
          <w:sz w:val="24"/>
          <w:szCs w:val="24"/>
        </w:rPr>
        <w:t>- соблюдение общих правил техники безопасности;</w:t>
      </w:r>
    </w:p>
    <w:p>
      <w:pPr>
        <w:pStyle w:val="Normal"/>
        <w:spacing w:lineRule="auto" w:line="240" w:before="0" w:after="120"/>
        <w:ind w:firstLine="567"/>
        <w:jc w:val="both"/>
        <w:rPr>
          <w:rFonts w:cs="Times New Roman"/>
          <w:sz w:val="24"/>
          <w:szCs w:val="24"/>
        </w:rPr>
      </w:pPr>
      <w:r>
        <w:rPr>
          <w:rFonts w:cs="Times New Roman"/>
          <w:sz w:val="24"/>
          <w:szCs w:val="24"/>
        </w:rPr>
        <w:t>- выполнение правил по охране труда в соответствии со стандартами системы безопасности труда (ССБТ);</w:t>
      </w:r>
    </w:p>
    <w:p>
      <w:pPr>
        <w:pStyle w:val="Normal"/>
        <w:spacing w:lineRule="auto" w:line="240" w:before="0" w:after="120"/>
        <w:ind w:firstLine="567"/>
        <w:jc w:val="both"/>
        <w:rPr>
          <w:rFonts w:cs="Times New Roman"/>
          <w:sz w:val="24"/>
          <w:szCs w:val="24"/>
        </w:rPr>
      </w:pPr>
      <w:r>
        <w:rPr>
          <w:rFonts w:cs="Times New Roman"/>
          <w:sz w:val="24"/>
          <w:szCs w:val="24"/>
        </w:rPr>
        <w:t xml:space="preserve">- выполнение требований по охране окружающей среды и промышленной безопасности в соответствии с действующими нормативными документами; </w:t>
      </w:r>
    </w:p>
    <w:p>
      <w:pPr>
        <w:pStyle w:val="Normal"/>
        <w:spacing w:lineRule="auto" w:line="240" w:before="0" w:after="120"/>
        <w:ind w:firstLine="567"/>
        <w:jc w:val="both"/>
        <w:rPr>
          <w:rFonts w:cs="Times New Roman"/>
          <w:sz w:val="24"/>
          <w:szCs w:val="24"/>
        </w:rPr>
      </w:pPr>
      <w:r>
        <w:rPr>
          <w:rFonts w:cs="Times New Roman"/>
          <w:sz w:val="24"/>
          <w:szCs w:val="24"/>
        </w:rPr>
        <w:t>- выполнение требований противопожарной безопасности и электробезопасности, а также инструкций по соблюдению требований режимного предприятия.</w:t>
      </w:r>
    </w:p>
    <w:p>
      <w:pPr>
        <w:pStyle w:val="Normal"/>
        <w:tabs>
          <w:tab w:val="clear" w:pos="708"/>
          <w:tab w:val="left" w:pos="993" w:leader="none"/>
        </w:tabs>
        <w:spacing w:lineRule="auto" w:line="240" w:before="0" w:after="120"/>
        <w:ind w:firstLine="567"/>
        <w:jc w:val="both"/>
        <w:rPr>
          <w:rFonts w:cs="Times New Roman"/>
          <w:sz w:val="24"/>
          <w:szCs w:val="24"/>
        </w:rPr>
      </w:pPr>
      <w:r>
        <w:rPr>
          <w:rFonts w:cs="Times New Roman"/>
          <w:sz w:val="24"/>
          <w:szCs w:val="24"/>
        </w:rPr>
        <w:t>3.2.</w:t>
        <w:tab/>
        <w:t>Перед началом работ Покупатель обязан оформить разрешительные документы по допуску к работам в установленном на Предприятии порядке.</w:t>
      </w:r>
    </w:p>
    <w:p>
      <w:pPr>
        <w:pStyle w:val="Normal"/>
        <w:tabs>
          <w:tab w:val="clear" w:pos="708"/>
          <w:tab w:val="left" w:pos="993" w:leader="none"/>
        </w:tabs>
        <w:spacing w:lineRule="auto" w:line="240" w:before="0" w:after="120"/>
        <w:ind w:firstLine="567"/>
        <w:jc w:val="both"/>
        <w:rPr>
          <w:rFonts w:cs="Times New Roman"/>
          <w:sz w:val="24"/>
          <w:szCs w:val="24"/>
        </w:rPr>
      </w:pPr>
      <w:r>
        <w:rPr>
          <w:rFonts w:cs="Times New Roman"/>
          <w:sz w:val="24"/>
          <w:szCs w:val="24"/>
        </w:rPr>
        <w:t>3.3.</w:t>
        <w:tab/>
        <w:t>Работы осуществляются Покупателем своими силами и средствами (оборудованием и инструментом), обеспечив выполнение работ надлежащего качества и в сроки, установленные Договором.</w:t>
      </w:r>
    </w:p>
    <w:p>
      <w:pPr>
        <w:pStyle w:val="Normal"/>
        <w:tabs>
          <w:tab w:val="clear" w:pos="708"/>
          <w:tab w:val="left" w:pos="993" w:leader="none"/>
        </w:tabs>
        <w:spacing w:lineRule="auto" w:line="240" w:before="0" w:after="120"/>
        <w:ind w:firstLine="567"/>
        <w:jc w:val="both"/>
        <w:rPr>
          <w:rFonts w:cs="Times New Roman"/>
          <w:sz w:val="24"/>
          <w:szCs w:val="24"/>
        </w:rPr>
      </w:pPr>
      <w:r>
        <w:rPr>
          <w:rFonts w:cs="Times New Roman"/>
          <w:sz w:val="24"/>
          <w:szCs w:val="24"/>
        </w:rPr>
        <w:t>3.4.</w:t>
        <w:tab/>
        <w:t>Покупатель должен иметь опыт выполнения работ в области разделки металлоконструкций не менее 3-х лет, что должно быть подтверждено актами выполненных работ на других предприятиях.</w:t>
      </w:r>
    </w:p>
    <w:p>
      <w:pPr>
        <w:pStyle w:val="Normal"/>
        <w:tabs>
          <w:tab w:val="clear" w:pos="708"/>
          <w:tab w:val="left" w:pos="993" w:leader="none"/>
        </w:tabs>
        <w:spacing w:lineRule="auto" w:line="240" w:before="0" w:after="120"/>
        <w:ind w:firstLine="567"/>
        <w:jc w:val="both"/>
        <w:rPr>
          <w:rFonts w:cs="Times New Roman"/>
          <w:sz w:val="24"/>
          <w:szCs w:val="24"/>
        </w:rPr>
      </w:pPr>
      <w:r>
        <w:rPr>
          <w:rFonts w:cs="Times New Roman"/>
          <w:sz w:val="24"/>
          <w:szCs w:val="24"/>
        </w:rPr>
        <w:t>Покупатель должен иметь на срок действия договора действующую лицензию на осуществление заготовки, переработки и реализации лома черных металлов.</w:t>
      </w:r>
    </w:p>
    <w:p>
      <w:pPr>
        <w:pStyle w:val="Normal"/>
        <w:tabs>
          <w:tab w:val="clear" w:pos="708"/>
          <w:tab w:val="left" w:pos="993" w:leader="none"/>
        </w:tabs>
        <w:spacing w:lineRule="auto" w:line="240" w:before="0" w:after="120"/>
        <w:ind w:firstLine="567"/>
        <w:jc w:val="both"/>
        <w:rPr>
          <w:rFonts w:cs="Times New Roman"/>
          <w:sz w:val="24"/>
          <w:szCs w:val="24"/>
        </w:rPr>
      </w:pPr>
      <w:r>
        <w:rPr>
          <w:rFonts w:cs="Times New Roman"/>
          <w:sz w:val="24"/>
          <w:szCs w:val="24"/>
        </w:rPr>
        <w:t>3.5.</w:t>
        <w:tab/>
        <w:t>Покупатель должен иметь в штате квалифицированных рабочих, граждан Российской Федерации в составе:</w:t>
      </w:r>
    </w:p>
    <w:p>
      <w:pPr>
        <w:pStyle w:val="Normal"/>
        <w:spacing w:lineRule="auto" w:line="240" w:before="0" w:after="120"/>
        <w:ind w:firstLine="567"/>
        <w:jc w:val="both"/>
        <w:rPr>
          <w:rFonts w:cs="Times New Roman"/>
          <w:sz w:val="24"/>
          <w:szCs w:val="24"/>
        </w:rPr>
      </w:pPr>
      <w:r>
        <w:rPr>
          <w:rFonts w:cs="Times New Roman"/>
          <w:sz w:val="24"/>
          <w:szCs w:val="24"/>
        </w:rPr>
        <w:t>-</w:t>
        <w:tab/>
        <w:t>рабочие, имеющие допуск к работе на высоте, не менее 4-х человек в штате с приложением копий подтверждающих документов;</w:t>
      </w:r>
    </w:p>
    <w:p>
      <w:pPr>
        <w:pStyle w:val="Normal"/>
        <w:spacing w:lineRule="auto" w:line="240" w:before="0" w:after="120"/>
        <w:ind w:firstLine="567"/>
        <w:jc w:val="both"/>
        <w:rPr>
          <w:rFonts w:cs="Times New Roman"/>
          <w:sz w:val="24"/>
          <w:szCs w:val="24"/>
        </w:rPr>
      </w:pPr>
      <w:r>
        <w:rPr>
          <w:rFonts w:cs="Times New Roman"/>
          <w:sz w:val="24"/>
          <w:szCs w:val="24"/>
        </w:rPr>
        <w:t>-</w:t>
        <w:tab/>
        <w:t>рабочие, имеющие допуск к проведению газорезных (сварочных) работ и допуск на огневые работы, не менее 4-х человек в штате с приложением копий подтверждающих документов;</w:t>
      </w:r>
    </w:p>
    <w:p>
      <w:pPr>
        <w:pStyle w:val="Normal"/>
        <w:spacing w:lineRule="auto" w:line="240" w:before="0" w:after="120"/>
        <w:ind w:firstLine="567"/>
        <w:jc w:val="both"/>
        <w:rPr>
          <w:rFonts w:cs="Times New Roman"/>
          <w:sz w:val="24"/>
          <w:szCs w:val="24"/>
        </w:rPr>
      </w:pPr>
      <w:r>
        <w:rPr>
          <w:rFonts w:cs="Times New Roman"/>
          <w:sz w:val="24"/>
          <w:szCs w:val="24"/>
        </w:rPr>
        <w:t>- рабочие, имеющие разрешение на проведение инструктажа по технике безопасности, не менее 1- ого человека в штате с приложением копий подтверждающих документов.</w:t>
      </w:r>
    </w:p>
    <w:p>
      <w:pPr>
        <w:pStyle w:val="Normal"/>
        <w:spacing w:lineRule="auto" w:line="240" w:before="0" w:after="120"/>
        <w:ind w:firstLine="567"/>
        <w:jc w:val="both"/>
        <w:rPr>
          <w:rFonts w:cs="Times New Roman"/>
          <w:sz w:val="24"/>
          <w:szCs w:val="24"/>
        </w:rPr>
      </w:pPr>
      <w:r>
        <w:rPr>
          <w:rFonts w:cs="Times New Roman"/>
          <w:sz w:val="24"/>
          <w:szCs w:val="24"/>
        </w:rPr>
        <w:t>3.6. Покупатель обязан иметь в собственности специальную технику:</w:t>
      </w:r>
    </w:p>
    <w:p>
      <w:pPr>
        <w:pStyle w:val="Normal"/>
        <w:spacing w:lineRule="auto" w:line="240" w:before="0" w:after="120"/>
        <w:ind w:firstLine="567"/>
        <w:jc w:val="both"/>
        <w:rPr>
          <w:rFonts w:cs="Times New Roman"/>
          <w:sz w:val="24"/>
          <w:szCs w:val="24"/>
        </w:rPr>
      </w:pPr>
      <w:r>
        <w:rPr>
          <w:rFonts w:cs="Times New Roman"/>
          <w:sz w:val="24"/>
          <w:szCs w:val="24"/>
        </w:rPr>
        <w:t>- ломовоз с манипулятором, не менее 3-х единиц с приложением копий подтверждающих документов.</w:t>
      </w:r>
    </w:p>
    <w:p>
      <w:pPr>
        <w:pStyle w:val="Normal"/>
        <w:spacing w:lineRule="auto" w:line="240" w:before="0" w:after="120"/>
        <w:ind w:firstLine="567"/>
        <w:jc w:val="both"/>
        <w:rPr>
          <w:rFonts w:cs="Times New Roman"/>
          <w:sz w:val="24"/>
          <w:szCs w:val="24"/>
        </w:rPr>
      </w:pPr>
      <w:r>
        <w:rPr>
          <w:rFonts w:cs="Times New Roman"/>
          <w:sz w:val="24"/>
          <w:szCs w:val="24"/>
        </w:rPr>
        <w:t>3.7.</w:t>
        <w:tab/>
        <w:t>В период выполнения работ Покупатель обязан нести полную ответственность перед Продавцом за повреждение оборудования и имущества Продавца, находящегося на территории производства работ Покупателем.</w:t>
      </w:r>
    </w:p>
    <w:p>
      <w:pPr>
        <w:pStyle w:val="Normal"/>
        <w:spacing w:lineRule="auto" w:line="240" w:before="0" w:after="120"/>
        <w:ind w:firstLine="567"/>
        <w:jc w:val="both"/>
        <w:rPr>
          <w:rFonts w:cs="Times New Roman"/>
          <w:sz w:val="24"/>
          <w:szCs w:val="24"/>
        </w:rPr>
      </w:pPr>
      <w:r>
        <w:rPr>
          <w:rFonts w:cs="Times New Roman"/>
          <w:sz w:val="24"/>
          <w:szCs w:val="24"/>
        </w:rPr>
        <w:t>3.8.</w:t>
        <w:tab/>
        <w:t>Работы по разделке, сортировке и вывозу производятся в рабочее время, согласно трудового распорядка Предприятия.</w:t>
      </w:r>
    </w:p>
    <w:p>
      <w:pPr>
        <w:pStyle w:val="Normal"/>
        <w:spacing w:lineRule="auto" w:line="240" w:before="0" w:after="120"/>
        <w:ind w:firstLine="567"/>
        <w:jc w:val="both"/>
        <w:rPr>
          <w:rFonts w:cs="Times New Roman"/>
          <w:sz w:val="24"/>
          <w:szCs w:val="24"/>
        </w:rPr>
      </w:pPr>
      <w:r>
        <w:rPr>
          <w:rFonts w:cs="Times New Roman"/>
          <w:sz w:val="24"/>
          <w:szCs w:val="24"/>
        </w:rPr>
        <w:t>3.9.</w:t>
        <w:tab/>
        <w:t xml:space="preserve">Обеспечение всеми видами энергии для производства работ по разделке и сортировке </w:t>
      </w:r>
      <w:bookmarkStart w:id="62" w:name="_GoBack"/>
      <w:r>
        <w:rPr>
          <w:rFonts w:cs="Times New Roman"/>
          <w:sz w:val="24"/>
          <w:szCs w:val="24"/>
        </w:rPr>
        <w:t>оборудов</w:t>
      </w:r>
      <w:bookmarkEnd w:id="62"/>
      <w:r>
        <w:rPr>
          <w:rFonts w:cs="Times New Roman"/>
          <w:sz w:val="24"/>
          <w:szCs w:val="24"/>
        </w:rPr>
        <w:t>ания осуществляется Покупателем.</w:t>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spacing w:lineRule="auto" w:line="240" w:before="0" w:after="120"/>
        <w:ind w:firstLine="567"/>
        <w:jc w:val="both"/>
        <w:rPr>
          <w:rFonts w:cs="Times New Roman"/>
          <w:sz w:val="24"/>
          <w:szCs w:val="24"/>
        </w:rPr>
      </w:pPr>
      <w:r>
        <w:rPr>
          <w:rFonts w:cs="Times New Roman"/>
          <w:sz w:val="24"/>
          <w:szCs w:val="24"/>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перечисления денежных средств в качестве обеспечения заявки на участие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Normal"/>
        <w:rPr>
          <w:sz w:val="28"/>
          <w:szCs w:val="28"/>
        </w:rPr>
      </w:pPr>
      <w:r>
        <w:rPr>
          <w:sz w:val="28"/>
          <w:szCs w:val="28"/>
        </w:rPr>
        <w:t xml:space="preserve">Фирменное наименование Предприятия: </w:t>
      </w:r>
    </w:p>
    <w:p>
      <w:pPr>
        <w:pStyle w:val="Normal"/>
        <w:rPr>
          <w:sz w:val="28"/>
          <w:szCs w:val="28"/>
        </w:rPr>
      </w:pPr>
      <w:r>
        <w:rPr>
          <w:sz w:val="28"/>
          <w:szCs w:val="28"/>
        </w:rPr>
        <w:t xml:space="preserve">Полное – Акционерное общество «Государственный космический научно-производственный центр имени М.В.Хруничева» </w:t>
      </w:r>
    </w:p>
    <w:p>
      <w:pPr>
        <w:pStyle w:val="Normal"/>
        <w:jc w:val="both"/>
        <w:rPr>
          <w:sz w:val="28"/>
          <w:szCs w:val="28"/>
        </w:rPr>
      </w:pPr>
      <w:r>
        <w:rPr>
          <w:sz w:val="28"/>
          <w:szCs w:val="28"/>
        </w:rPr>
        <w:t xml:space="preserve">Сокращенное - </w:t>
        <w:tab/>
        <w:t xml:space="preserve">АО «ГКНПЦ им. М. В.Хруничева» </w:t>
      </w:r>
    </w:p>
    <w:p>
      <w:pPr>
        <w:pStyle w:val="Normal"/>
        <w:rPr>
          <w:sz w:val="28"/>
          <w:szCs w:val="28"/>
        </w:rPr>
      </w:pPr>
      <w:r>
        <w:rPr>
          <w:sz w:val="28"/>
          <w:szCs w:val="28"/>
        </w:rPr>
        <w:t>Место нахождения Предприятия:</w:t>
      </w:r>
      <w:r>
        <w:rPr/>
        <w:t xml:space="preserve"> </w:t>
      </w:r>
      <w:r>
        <w:rPr>
          <w:sz w:val="28"/>
          <w:szCs w:val="28"/>
        </w:rPr>
        <w:t>121309, ул. Новозаводская, д.18, г. Москва, Российская Федерация</w:t>
      </w:r>
    </w:p>
    <w:p>
      <w:pPr>
        <w:pStyle w:val="Normal"/>
        <w:jc w:val="both"/>
        <w:rPr>
          <w:sz w:val="28"/>
          <w:szCs w:val="28"/>
        </w:rPr>
      </w:pPr>
      <w:r>
        <w:rPr>
          <w:sz w:val="28"/>
          <w:szCs w:val="28"/>
        </w:rPr>
        <w:t>Почтовый адрес:</w:t>
      </w:r>
      <w:r>
        <w:rPr/>
        <w:t xml:space="preserve"> </w:t>
      </w:r>
      <w:r>
        <w:rPr>
          <w:sz w:val="28"/>
          <w:szCs w:val="28"/>
        </w:rPr>
        <w:t xml:space="preserve">121309, ул. Новозаводская, д.18, г. Москва, Российская Федерация,   </w:t>
      </w:r>
    </w:p>
    <w:p>
      <w:pPr>
        <w:pStyle w:val="Normal"/>
        <w:jc w:val="both"/>
        <w:rPr>
          <w:sz w:val="28"/>
          <w:szCs w:val="28"/>
        </w:rPr>
      </w:pPr>
      <w:r>
        <w:rPr>
          <w:sz w:val="28"/>
          <w:szCs w:val="28"/>
        </w:rPr>
        <w:t>ОГРН 5177746220361</w:t>
      </w:r>
    </w:p>
    <w:p>
      <w:pPr>
        <w:pStyle w:val="Normal"/>
        <w:jc w:val="both"/>
        <w:rPr>
          <w:sz w:val="28"/>
          <w:szCs w:val="28"/>
        </w:rPr>
      </w:pPr>
      <w:r>
        <w:rPr>
          <w:sz w:val="28"/>
          <w:szCs w:val="28"/>
        </w:rPr>
        <w:t>ИНН 7730239877</w:t>
      </w:r>
    </w:p>
    <w:p>
      <w:pPr>
        <w:pStyle w:val="Normal"/>
        <w:jc w:val="both"/>
        <w:rPr>
          <w:sz w:val="28"/>
          <w:szCs w:val="28"/>
        </w:rPr>
      </w:pPr>
      <w:r>
        <w:rPr>
          <w:sz w:val="28"/>
          <w:szCs w:val="28"/>
        </w:rPr>
        <w:t>КПП 773001001</w:t>
      </w:r>
    </w:p>
    <w:p>
      <w:pPr>
        <w:pStyle w:val="Normal"/>
        <w:jc w:val="both"/>
        <w:rPr>
          <w:sz w:val="28"/>
          <w:szCs w:val="28"/>
        </w:rPr>
      </w:pPr>
      <w:r>
        <w:rPr>
          <w:sz w:val="28"/>
          <w:szCs w:val="28"/>
        </w:rPr>
        <w:t xml:space="preserve">Расчетный счет 40502810211010491797 в ВЭБ.РФ г. Москва </w:t>
      </w:r>
    </w:p>
    <w:p>
      <w:pPr>
        <w:pStyle w:val="Normal"/>
        <w:jc w:val="both"/>
        <w:rPr>
          <w:sz w:val="28"/>
          <w:szCs w:val="28"/>
        </w:rPr>
      </w:pPr>
      <w:r>
        <w:rPr>
          <w:sz w:val="28"/>
          <w:szCs w:val="28"/>
        </w:rPr>
        <w:t>к/с 30101810500000000060</w:t>
      </w:r>
    </w:p>
    <w:p>
      <w:pPr>
        <w:pStyle w:val="Normal"/>
        <w:jc w:val="both"/>
        <w:rPr>
          <w:sz w:val="28"/>
          <w:szCs w:val="28"/>
        </w:rPr>
      </w:pPr>
      <w:r>
        <w:rPr>
          <w:sz w:val="28"/>
          <w:szCs w:val="28"/>
        </w:rPr>
        <w:t>БИК 044525060</w:t>
      </w:r>
    </w:p>
    <w:p>
      <w:pPr>
        <w:pStyle w:val="Style40"/>
        <w:widowControl w:val="false"/>
        <w:numPr>
          <w:ilvl w:val="0"/>
          <w:numId w:val="0"/>
        </w:numPr>
        <w:spacing w:before="0" w:after="0"/>
        <w:outlineLvl w:val="0"/>
        <w:rPr>
          <w:rFonts w:cs="Times New Roman"/>
          <w:sz w:val="28"/>
          <w:szCs w:val="28"/>
          <w:lang w:val="ru-RU"/>
        </w:rPr>
      </w:pPr>
      <w:r>
        <w:rPr>
          <w:rFonts w:cs="Times New Roman"/>
          <w:sz w:val="28"/>
          <w:szCs w:val="28"/>
          <w:lang w:val="ru-RU"/>
        </w:rPr>
      </w:r>
    </w:p>
    <w:p>
      <w:pPr>
        <w:pStyle w:val="Normal"/>
        <w:spacing w:lineRule="auto" w:line="240" w:before="0" w:after="120"/>
        <w:ind w:firstLine="567"/>
        <w:jc w:val="both"/>
        <w:rPr>
          <w:rFonts w:cs="Times New Roman"/>
          <w:sz w:val="24"/>
          <w:szCs w:val="24"/>
        </w:rPr>
      </w:pPr>
      <w:r>
        <w:rPr>
          <w:rFonts w:cs="Times New Roman"/>
          <w:sz w:val="24"/>
          <w:szCs w:val="24"/>
        </w:rPr>
      </w:r>
    </w:p>
    <w:p>
      <w:pPr>
        <w:pStyle w:val="Normal"/>
        <w:rPr/>
      </w:pPr>
      <w:r>
        <w:rPr/>
      </w:r>
    </w:p>
    <w:p>
      <w:pPr>
        <w:pStyle w:val="Normal"/>
        <w:spacing w:before="0" w:after="200"/>
        <w:ind w:firstLine="567"/>
        <w:jc w:val="both"/>
        <w:rPr/>
      </w:pPr>
      <w:r>
        <w:rPr/>
      </w:r>
    </w:p>
    <w:sectPr>
      <w:headerReference w:type="default" r:id="rId2"/>
      <w:footerReference w:type="default" r:id="rId3"/>
      <w:type w:val="nextPage"/>
      <w:pgSz w:w="11906" w:h="16838"/>
      <w:pgMar w:left="851" w:right="567" w:header="708" w:top="765" w:footer="708" w:bottom="765"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swiss"/>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Liberation Sans">
    <w:altName w:val="Arial"/>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jc w:val="center"/>
      <w:rPr/>
    </w:pP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5">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qFormat="1"/>
    <w:lsdException w:name="Body Text First Indent" w:uiPriority="0" w:semiHidden="1" w:unhideWhenUsed="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semiHidden="1" w:unhideWhenUsed="1" w:qFormat="1"/>
    <w:lsdException w:name="E-mail Signature" w:uiPriority="0" w:semiHidden="1" w:unhideWhenUsed="1" w:qFormat="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qFormat="1"/>
    <w:lsdException w:name="HTML Variable" w:uiPriority="0"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uiPriority="0"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524"/>
    <w:pPr>
      <w:widowControl/>
      <w:bidi w:val="0"/>
      <w:spacing w:lineRule="auto" w:line="276" w:before="0" w:after="200"/>
      <w:jc w:val="left"/>
    </w:pPr>
    <w:rPr>
      <w:rFonts w:ascii="Times New Roman" w:hAnsi="Times New Roman" w:cs="Courier New" w:eastAsia="Calibri"/>
      <w:color w:val="00000A"/>
      <w:kern w:val="0"/>
      <w:sz w:val="22"/>
      <w:szCs w:val="22"/>
      <w:lang w:val="ru-RU" w:eastAsia="en-US" w:bidi="ar-SA"/>
    </w:rPr>
  </w:style>
  <w:style w:type="paragraph" w:styleId="1">
    <w:name w:val="Heading 1"/>
    <w:basedOn w:val="Normal"/>
    <w:link w:val="10"/>
    <w:qFormat/>
    <w:rsid w:val="000c7524"/>
    <w:pPr>
      <w:keepNext w:val="true"/>
      <w:spacing w:lineRule="auto" w:line="240" w:before="240" w:after="60"/>
      <w:jc w:val="center"/>
      <w:outlineLvl w:val="0"/>
    </w:pPr>
    <w:rPr>
      <w:rFonts w:ascii="Calibri" w:hAnsi="Calibri"/>
      <w:b/>
      <w:sz w:val="36"/>
      <w:szCs w:val="20"/>
      <w:lang w:eastAsia="ru-RU"/>
    </w:rPr>
  </w:style>
  <w:style w:type="paragraph" w:styleId="2">
    <w:name w:val="Heading 2"/>
    <w:basedOn w:val="Normal"/>
    <w:qFormat/>
    <w:rsid w:val="000c7524"/>
    <w:pPr>
      <w:keepNext w:val="true"/>
      <w:spacing w:lineRule="auto" w:line="240" w:before="0" w:after="0"/>
      <w:jc w:val="center"/>
      <w:outlineLvl w:val="1"/>
    </w:pPr>
    <w:rPr>
      <w:rFonts w:ascii="Calibri" w:hAnsi="Calibri"/>
      <w:b/>
      <w:bCs/>
      <w:sz w:val="24"/>
      <w:szCs w:val="24"/>
      <w:lang w:eastAsia="ru-RU"/>
    </w:rPr>
  </w:style>
  <w:style w:type="paragraph" w:styleId="3">
    <w:name w:val="Heading 3"/>
    <w:basedOn w:val="Normal"/>
    <w:link w:val="33"/>
    <w:qFormat/>
    <w:rsid w:val="000c7524"/>
    <w:pPr>
      <w:keepNext w:val="true"/>
      <w:spacing w:lineRule="auto" w:line="240" w:before="240" w:after="60"/>
      <w:jc w:val="both"/>
      <w:outlineLvl w:val="2"/>
    </w:pPr>
    <w:rPr>
      <w:rFonts w:ascii="Arial" w:hAnsi="Arial"/>
      <w:b/>
      <w:sz w:val="24"/>
      <w:szCs w:val="20"/>
      <w:lang w:eastAsia="ru-RU"/>
    </w:rPr>
  </w:style>
  <w:style w:type="paragraph" w:styleId="4">
    <w:name w:val="Heading 4"/>
    <w:basedOn w:val="Normal"/>
    <w:link w:val="40"/>
    <w:qFormat/>
    <w:rsid w:val="000c7524"/>
    <w:pPr>
      <w:keepNext w:val="true"/>
      <w:spacing w:lineRule="auto" w:line="240" w:before="0" w:after="0"/>
      <w:ind w:firstLine="1870"/>
      <w:outlineLvl w:val="3"/>
    </w:pPr>
    <w:rPr>
      <w:rFonts w:eastAsia="Times New Roman"/>
      <w:b/>
      <w:bCs/>
      <w:sz w:val="32"/>
      <w:szCs w:val="24"/>
      <w:lang w:val="en-US"/>
    </w:rPr>
  </w:style>
  <w:style w:type="paragraph" w:styleId="5">
    <w:name w:val="Heading 5"/>
    <w:basedOn w:val="Normal"/>
    <w:link w:val="50"/>
    <w:qFormat/>
    <w:rsid w:val="000c7524"/>
    <w:pPr>
      <w:spacing w:before="240" w:after="60"/>
      <w:outlineLvl w:val="4"/>
    </w:pPr>
    <w:rPr>
      <w:rFonts w:cs="Times New Roman"/>
      <w:b/>
      <w:bCs/>
      <w:i/>
      <w:iCs/>
      <w:sz w:val="26"/>
      <w:szCs w:val="26"/>
    </w:rPr>
  </w:style>
  <w:style w:type="paragraph" w:styleId="6">
    <w:name w:val="Heading 6"/>
    <w:basedOn w:val="Normal"/>
    <w:link w:val="60"/>
    <w:qFormat/>
    <w:rsid w:val="000c7524"/>
    <w:pPr>
      <w:widowControl w:val="false"/>
      <w:tabs>
        <w:tab w:val="clear" w:pos="708"/>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link w:val="70"/>
    <w:qFormat/>
    <w:rsid w:val="000c7524"/>
    <w:pPr>
      <w:widowControl w:val="false"/>
      <w:tabs>
        <w:tab w:val="clear" w:pos="708"/>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link w:val="80"/>
    <w:qFormat/>
    <w:rsid w:val="000c7524"/>
    <w:pPr>
      <w:widowControl w:val="false"/>
      <w:tabs>
        <w:tab w:val="clear" w:pos="708"/>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sz w:val="36"/>
      <w:szCs w:val="20"/>
      <w:lang w:eastAsia="ru-RU"/>
    </w:rPr>
  </w:style>
  <w:style w:type="character" w:styleId="21" w:customStyle="1">
    <w:name w:val="Заголовок 2 Знак"/>
    <w:basedOn w:val="DefaultParagraphFont"/>
    <w:link w:val="20"/>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customStyle="1">
    <w:name w:val="Интернет-ссылка"/>
    <w:basedOn w:val="DefaultParagraphFont"/>
    <w:uiPriority w:val="99"/>
    <w:unhideWhenUsed/>
    <w:rsid w:val="00285952"/>
    <w:rPr>
      <w:color w:val="0563C1" w:themeColor="hyperlink"/>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3"/>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4"/>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5"/>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6"/>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Style16" w:customStyle="1">
    <w:name w:val="Заголовок Знак"/>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7" w:customStyle="1">
    <w:name w:val="Дата Знак"/>
    <w:basedOn w:val="DefaultParagraphFont"/>
    <w:qFormat/>
    <w:rsid w:val="000c7524"/>
    <w:rPr>
      <w:rFonts w:ascii="Times New Roman" w:hAnsi="Times New Roman" w:eastAsia="Times New Roman" w:cs="Times New Roman"/>
      <w:sz w:val="24"/>
      <w:szCs w:val="24"/>
    </w:rPr>
  </w:style>
  <w:style w:type="character" w:styleId="Style18" w:customStyle="1">
    <w:name w:val="Куда Знак"/>
    <w:qFormat/>
    <w:locked/>
    <w:rsid w:val="000c7524"/>
    <w:rPr>
      <w:rFonts w:ascii="Calibri" w:hAnsi="Calibri" w:cs="Courier New"/>
      <w:b/>
      <w:sz w:val="24"/>
      <w:szCs w:val="24"/>
      <w:lang w:eastAsia="ru-RU"/>
    </w:rPr>
  </w:style>
  <w:style w:type="character" w:styleId="Style19" w:customStyle="1">
    <w:name w:val="Стиль_цент_болд Знак"/>
    <w:qFormat/>
    <w:locked/>
    <w:rsid w:val="000c7524"/>
    <w:rPr>
      <w:rFonts w:ascii="Calibri" w:hAnsi="Calibri" w:cs="Courier New"/>
      <w:b/>
      <w:sz w:val="26"/>
      <w:szCs w:val="26"/>
      <w:lang w:eastAsia="ru-RU"/>
    </w:rPr>
  </w:style>
  <w:style w:type="character" w:styleId="Style20" w:customStyle="1">
    <w:name w:val="Стиль_ц_болд Знак"/>
    <w:qFormat/>
    <w:locked/>
    <w:rsid w:val="000c7524"/>
    <w:rPr>
      <w:rFonts w:ascii="Calibri" w:hAnsi="Calibri" w:cs="Courier New"/>
      <w:b/>
      <w:sz w:val="32"/>
      <w:szCs w:val="32"/>
      <w:lang w:eastAsia="ru-RU"/>
    </w:rPr>
  </w:style>
  <w:style w:type="character" w:styleId="Style21"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8"/>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2" w:customStyle="1">
    <w:name w:val="Гипертекстовая ссылка"/>
    <w:qFormat/>
    <w:rsid w:val="000c7524"/>
    <w:rPr>
      <w:rFonts w:cs="Courier New"/>
      <w:color w:val="008000"/>
      <w:lang w:val="en-US" w:eastAsia="en-US" w:bidi="ar-SA"/>
    </w:rPr>
  </w:style>
  <w:style w:type="character" w:styleId="Style23">
    <w:name w:val="Привязка сноски"/>
    <w:rPr>
      <w:rFonts w:cs="Courier New"/>
      <w:vertAlign w:val="superscript"/>
      <w:lang w:val="en-US" w:eastAsia="en-US" w:bidi="ar-SA"/>
    </w:rPr>
  </w:style>
  <w:style w:type="character" w:styleId="FootnoteCharacters">
    <w:name w:val="Footnote Characters"/>
    <w:semiHidden/>
    <w:qFormat/>
    <w:rsid w:val="000c7524"/>
    <w:rPr>
      <w:rFonts w:cs="Courier New"/>
      <w:vertAlign w:val="superscript"/>
      <w:lang w:val="en-US" w:eastAsia="en-US" w:bidi="ar-SA"/>
    </w:rPr>
  </w:style>
  <w:style w:type="character" w:styleId="Style24">
    <w:name w:val="Выделение"/>
    <w:qFormat/>
    <w:rsid w:val="000c7524"/>
    <w:rPr>
      <w:rFonts w:cs="Courier New"/>
      <w:i/>
      <w:iCs/>
      <w:lang w:val="en-US" w:eastAsia="en-US" w:bidi="ar-SA"/>
    </w:rPr>
  </w:style>
  <w:style w:type="character" w:styleId="Style25"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6"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7" w:customStyle="1">
    <w:name w:val="Основной шрифт"/>
    <w:qFormat/>
    <w:rsid w:val="000c7524"/>
    <w:rPr/>
  </w:style>
  <w:style w:type="character" w:styleId="2Exact" w:customStyle="1">
    <w:name w:val="Основной текст (2) Exact"/>
    <w:link w:val="26"/>
    <w:qFormat/>
    <w:rsid w:val="000c7524"/>
    <w:rPr>
      <w:rFonts w:ascii="Times New Roman" w:hAnsi="Times New Roman" w:eastAsia="Times New Roman"/>
      <w:sz w:val="26"/>
      <w:szCs w:val="26"/>
      <w:shd w:fill="FFFFFF" w:val="clear"/>
      <w:lang w:val="en-US"/>
    </w:rPr>
  </w:style>
  <w:style w:type="character" w:styleId="35" w:customStyle="1">
    <w:name w:val="Заголовок №3_"/>
    <w:link w:val="32"/>
    <w:qFormat/>
    <w:rsid w:val="000c7524"/>
    <w:rPr>
      <w:rFonts w:ascii="Times New Roman" w:hAnsi="Times New Roman" w:eastAsia="Times New Roman"/>
      <w:sz w:val="27"/>
      <w:szCs w:val="27"/>
      <w:shd w:fill="FFFFFF" w:val="clear"/>
      <w:lang w:val="en-US"/>
    </w:rPr>
  </w:style>
  <w:style w:type="character" w:styleId="Style28" w:customStyle="1">
    <w:name w:val="Основной текст_"/>
    <w:qFormat/>
    <w:rsid w:val="000c7524"/>
    <w:rPr>
      <w:rFonts w:ascii="Times New Roman" w:hAnsi="Times New Roman" w:eastAsia="Times New Roman"/>
      <w:sz w:val="23"/>
      <w:szCs w:val="23"/>
      <w:shd w:fill="FFFFFF" w:val="clear"/>
      <w:lang w:val="en-US"/>
    </w:rPr>
  </w:style>
  <w:style w:type="character" w:styleId="12"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9"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30"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9"/>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3"/>
    <w:qFormat/>
    <w:rsid w:val="000c7524"/>
    <w:rPr>
      <w:rFonts w:ascii="FrankRuehl" w:hAnsi="FrankRuehl" w:eastAsia="FrankRuehl" w:cs="FrankRuehl"/>
      <w:shd w:fill="FFFFFF" w:val="clear"/>
      <w:lang w:val="en-US"/>
    </w:rPr>
  </w:style>
  <w:style w:type="character" w:styleId="13" w:customStyle="1">
    <w:name w:val="Заголовок №1_"/>
    <w:link w:val="13"/>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7"/>
    <w:qFormat/>
    <w:rsid w:val="000c7524"/>
    <w:rPr>
      <w:rFonts w:ascii="Times New Roman" w:hAnsi="Times New Roman" w:eastAsia="Times New Roman"/>
      <w:sz w:val="31"/>
      <w:szCs w:val="31"/>
      <w:shd w:fill="FFFFFF" w:val="clear"/>
      <w:lang w:val="en-US"/>
    </w:rPr>
  </w:style>
  <w:style w:type="character" w:styleId="Style31"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2"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1"/>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3" w:customStyle="1">
    <w:name w:val="Комментраий Знак"/>
    <w:qFormat/>
    <w:rsid w:val="000c7524"/>
    <w:rPr>
      <w:i/>
      <w:color w:val="3366FF"/>
      <w:sz w:val="28"/>
      <w:szCs w:val="28"/>
      <w:lang w:val="ru-RU" w:eastAsia="ru-RU" w:bidi="ar-SA"/>
    </w:rPr>
  </w:style>
  <w:style w:type="character" w:styleId="14"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4"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5"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5"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6"/>
    <w:link w:val="28"/>
    <w:uiPriority w:val="99"/>
    <w:semiHidden/>
    <w:qFormat/>
    <w:rsid w:val="000c7524"/>
    <w:rPr>
      <w:rFonts w:ascii="Times New Roman" w:hAnsi="Times New Roman" w:eastAsia="Calibri" w:cs="Times New Roman"/>
      <w:b/>
      <w:bCs/>
      <w:sz w:val="20"/>
      <w:szCs w:val="20"/>
    </w:rPr>
  </w:style>
  <w:style w:type="character" w:styleId="Style36" w:customStyle="1">
    <w:name w:val="комментарий"/>
    <w:qFormat/>
    <w:rsid w:val="00150817"/>
    <w:rPr>
      <w:i/>
      <w:shd w:fill="FFFF99" w:val="clear"/>
    </w:rPr>
  </w:style>
  <w:style w:type="character" w:styleId="26" w:customStyle="1">
    <w:name w:val="Название Знак2"/>
    <w:basedOn w:val="DefaultParagraphFont"/>
    <w:link w:val="24"/>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6"/>
    <w:uiPriority w:val="99"/>
    <w:semiHidden/>
    <w:qFormat/>
    <w:rsid w:val="00285952"/>
    <w:rPr>
      <w:rFonts w:ascii="Times New Roman" w:hAnsi="Times New Roman" w:eastAsia="Calibri" w:cs="Times New Roman"/>
      <w:b/>
      <w:bCs/>
      <w:sz w:val="20"/>
      <w:szCs w:val="20"/>
    </w:rPr>
  </w:style>
  <w:style w:type="character" w:styleId="Style37" w:customStyle="1">
    <w:name w:val="Ссылка указателя"/>
    <w:qFormat/>
    <w:rsid w:val="00285952"/>
    <w:rPr/>
  </w:style>
  <w:style w:type="character" w:styleId="Style38" w:customStyle="1">
    <w:name w:val="Посещённая гиперссылка"/>
    <w:rsid w:val="00285952"/>
    <w:rPr>
      <w:color w:val="800000"/>
      <w:u w:val="single"/>
    </w:rPr>
  </w:style>
  <w:style w:type="character" w:styleId="16"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7" w:customStyle="1">
    <w:name w:val="Красная строка Знак1"/>
    <w:basedOn w:val="16"/>
    <w:link w:val="18"/>
    <w:semiHidden/>
    <w:qFormat/>
    <w:rsid w:val="00285952"/>
    <w:rPr>
      <w:rFonts w:ascii="Times New Roman" w:hAnsi="Times New Roman" w:eastAsia="Times New Roman" w:cs="Courier New"/>
      <w:sz w:val="24"/>
      <w:szCs w:val="24"/>
      <w:lang w:val="en-US"/>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rsid w:val="000c7524"/>
    <w:pPr>
      <w:spacing w:lineRule="auto" w:line="240" w:before="0" w:after="120"/>
      <w:jc w:val="both"/>
    </w:pPr>
    <w:rPr>
      <w:rFonts w:eastAsia="Times New Roman"/>
      <w:sz w:val="24"/>
      <w:szCs w:val="24"/>
      <w:lang w:val="en-US"/>
    </w:rPr>
  </w:style>
  <w:style w:type="paragraph" w:styleId="Style41">
    <w:name w:val="List"/>
    <w:basedOn w:val="Style40"/>
    <w:rsid w:val="00285952"/>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Style44">
    <w:name w:val="Title"/>
    <w:basedOn w:val="Normal"/>
    <w:next w:val="Style40"/>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Caption">
    <w:name w:val="caption"/>
    <w:basedOn w:val="Normal"/>
    <w:semiHidden/>
    <w:unhideWhenUsed/>
    <w:qFormat/>
    <w:rsid w:val="000c7524"/>
    <w:pPr>
      <w:keepNext w:val="true"/>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5">
    <w:name w:val="Верхний и нижний колонтитулы"/>
    <w:basedOn w:val="Normal"/>
    <w:qFormat/>
    <w:pPr/>
    <w:rPr/>
  </w:style>
  <w:style w:type="paragraph" w:styleId="Style46">
    <w:name w:val="Header"/>
    <w:basedOn w:val="Normal"/>
    <w:unhideWhenUsed/>
    <w:rsid w:val="000c7524"/>
    <w:pPr>
      <w:tabs>
        <w:tab w:val="clear" w:pos="708"/>
        <w:tab w:val="center" w:pos="4677" w:leader="none"/>
        <w:tab w:val="right" w:pos="9355" w:leader="none"/>
      </w:tabs>
      <w:spacing w:lineRule="auto" w:line="240" w:before="0" w:after="0"/>
    </w:pPr>
    <w:rPr/>
  </w:style>
  <w:style w:type="paragraph" w:styleId="Style47">
    <w:name w:val="Footer"/>
    <w:basedOn w:val="Normal"/>
    <w:uiPriority w:val="99"/>
    <w:unhideWhenUsed/>
    <w:rsid w:val="000c7524"/>
    <w:pPr>
      <w:tabs>
        <w:tab w:val="clear" w:pos="708"/>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c7524"/>
    <w:pPr>
      <w:spacing w:lineRule="auto" w:line="240" w:beforeAutospacing="1" w:afterAutospacing="1"/>
    </w:pPr>
    <w:rPr>
      <w:rFonts w:eastAsia="Times New Roman"/>
      <w:sz w:val="20"/>
      <w:szCs w:val="20"/>
      <w:lang w:val="en-US"/>
    </w:rPr>
  </w:style>
  <w:style w:type="paragraph" w:styleId="Style48">
    <w:name w:val="Body Text Indent"/>
    <w:basedOn w:val="Style40"/>
    <w:qFormat/>
    <w:rsid w:val="000c7524"/>
    <w:pPr>
      <w:spacing w:lineRule="auto" w:line="276"/>
      <w:ind w:firstLine="210"/>
      <w:jc w:val="left"/>
    </w:pPr>
    <w:rPr>
      <w:rFonts w:ascii="Calibri" w:hAnsi="Calibri" w:eastAsia="Calibri" w:cs="Times New Roman"/>
      <w:sz w:val="22"/>
      <w:szCs w:val="22"/>
    </w:rPr>
  </w:style>
  <w:style w:type="paragraph" w:styleId="18" w:customStyle="1">
    <w:name w:val="Стиль1"/>
    <w:basedOn w:val="Normal"/>
    <w:link w:val="12"/>
    <w:qFormat/>
    <w:rsid w:val="000c7524"/>
    <w:pPr>
      <w:keepNext w:val="true"/>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link w:val="2a"/>
    <w:qFormat/>
    <w:rsid w:val="000c7524"/>
    <w:pPr>
      <w:keepNext w:val="true"/>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7"/>
    <w:qFormat/>
    <w:rsid w:val="000c7524"/>
    <w:pPr>
      <w:widowControl w:val="false"/>
      <w:tabs>
        <w:tab w:val="clear" w:pos="708"/>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30"/>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00000A"/>
      <w:kern w:val="0"/>
      <w:sz w:val="22"/>
      <w:szCs w:val="20"/>
      <w:lang w:eastAsia="ru-RU" w:val="ru-RU" w:bidi="ar-SA"/>
    </w:rPr>
  </w:style>
  <w:style w:type="paragraph" w:styleId="BodyText2">
    <w:name w:val="Body Text 2"/>
    <w:basedOn w:val="Normal"/>
    <w:link w:val="220"/>
    <w:qFormat/>
    <w:rsid w:val="000c7524"/>
    <w:pPr>
      <w:tabs>
        <w:tab w:val="clear" w:pos="708"/>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clear" w:pos="708"/>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qFormat/>
    <w:rsid w:val="000c7524"/>
    <w:pPr>
      <w:widowControl w:val="false"/>
      <w:spacing w:lineRule="auto" w:line="240" w:before="0" w:after="0"/>
      <w:textAlignment w:val="baseline"/>
    </w:pPr>
    <w:rPr>
      <w:szCs w:val="20"/>
    </w:rPr>
  </w:style>
  <w:style w:type="paragraph" w:styleId="BodyText3">
    <w:name w:val="Body Text 3"/>
    <w:basedOn w:val="Normal"/>
    <w:link w:val="330"/>
    <w:qFormat/>
    <w:rsid w:val="000c7524"/>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Style49">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5"/>
    <w:qFormat/>
    <w:rsid w:val="000c7524"/>
    <w:pPr>
      <w:widowControl w:val="false"/>
      <w:tabs>
        <w:tab w:val="clear" w:pos="708"/>
        <w:tab w:val="left" w:pos="227" w:leader="none"/>
      </w:tabs>
      <w:spacing w:lineRule="auto" w:line="240" w:before="0" w:after="0"/>
      <w:ind w:left="0" w:hanging="0"/>
      <w:textAlignment w:val="baseline"/>
    </w:pPr>
    <w:rPr>
      <w:szCs w:val="20"/>
    </w:rPr>
  </w:style>
  <w:style w:type="paragraph" w:styleId="ListNumber2">
    <w:name w:val="List Number 2"/>
    <w:basedOn w:val="Normal"/>
    <w:qFormat/>
    <w:rsid w:val="000c7524"/>
    <w:pPr/>
    <w:rPr/>
  </w:style>
  <w:style w:type="paragraph" w:styleId="44" w:customStyle="1">
    <w:name w:val="Стиль4"/>
    <w:basedOn w:val="Normal"/>
    <w:link w:val="45"/>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clear" w:pos="708"/>
        <w:tab w:val="left" w:pos="643" w:leader="none"/>
      </w:tabs>
      <w:ind w:left="643" w:hanging="360"/>
    </w:pPr>
    <w:rPr/>
  </w:style>
  <w:style w:type="paragraph" w:styleId="BodyTextFirstIndent2">
    <w:name w:val="Body Text First Indent 2"/>
    <w:basedOn w:val="Style48"/>
    <w:link w:val="221"/>
    <w:qFormat/>
    <w:rsid w:val="000c7524"/>
    <w:pPr>
      <w:ind w:left="283" w:firstLine="210"/>
    </w:pPr>
    <w:rPr/>
  </w:style>
  <w:style w:type="paragraph" w:styleId="ListBullet">
    <w:name w:val="List Bullet"/>
    <w:basedOn w:val="Normal"/>
    <w:uiPriority w:val="99"/>
    <w:qFormat/>
    <w:rsid w:val="000c7524"/>
    <w:pPr>
      <w:tabs>
        <w:tab w:val="clear" w:pos="708"/>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qFormat/>
    <w:rsid w:val="000c7524"/>
    <w:pPr>
      <w:widowControl/>
      <w:bidi w:val="0"/>
      <w:jc w:val="left"/>
    </w:pPr>
    <w:rPr>
      <w:rFonts w:ascii="Times New Roman" w:hAnsi="Times New Roman" w:cs="Courier New" w:eastAsia="Calibri"/>
      <w:color w:val="00000A"/>
      <w:kern w:val="0"/>
      <w:sz w:val="22"/>
      <w:szCs w:val="22"/>
      <w:lang w:val="ru-RU" w:eastAsia="en-US" w:bidi="ar-SA"/>
    </w:rPr>
  </w:style>
  <w:style w:type="paragraph" w:styleId="62" w:customStyle="1">
    <w:name w:val="Стиль6"/>
    <w:link w:val="6Exact"/>
    <w:qFormat/>
    <w:rsid w:val="000c7524"/>
    <w:pPr>
      <w:widowControl/>
      <w:bidi w:val="0"/>
      <w:jc w:val="left"/>
    </w:pPr>
    <w:rPr>
      <w:rFonts w:ascii="Times New Roman" w:hAnsi="Times New Roman" w:cs="Courier New" w:eastAsia="Calibri"/>
      <w:color w:val="00000A"/>
      <w:kern w:val="0"/>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link w:val="3"/>
    <w:semiHidden/>
    <w:qFormat/>
    <w:rsid w:val="000c7524"/>
    <w:pPr>
      <w:spacing w:lineRule="auto" w:line="240" w:before="120" w:after="120"/>
      <w:jc w:val="center"/>
    </w:pPr>
    <w:rPr>
      <w:rFonts w:eastAsia="Times New Roman" w:cs="Times New Roman"/>
      <w:b/>
      <w:sz w:val="24"/>
      <w:szCs w:val="20"/>
      <w:lang w:eastAsia="ru-RU"/>
    </w:rPr>
  </w:style>
  <w:style w:type="paragraph" w:styleId="Style50" w:customStyle="1">
    <w:name w:val="Основной текст Инна"/>
    <w:basedOn w:val="Style40"/>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51"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00000A"/>
      <w:kern w:val="0"/>
      <w:sz w:val="22"/>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00000A"/>
      <w:kern w:val="0"/>
      <w:sz w:val="22"/>
      <w:szCs w:val="20"/>
      <w:lang w:eastAsia="ru-RU" w:val="ru-RU" w:bidi="ar-SA"/>
    </w:rPr>
  </w:style>
  <w:style w:type="paragraph" w:styleId="Style52"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53" w:customStyle="1">
    <w:name w:val="Колонтитул КП"/>
    <w:basedOn w:val="Style47"/>
    <w:qFormat/>
    <w:rsid w:val="000c7524"/>
    <w:pPr>
      <w:tabs>
        <w:tab w:val="left" w:pos="0" w:leader="none"/>
        <w:tab w:val="center" w:pos="4677" w:leader="none"/>
        <w:tab w:val="right" w:pos="9355" w:leader="none"/>
      </w:tabs>
      <w:spacing w:before="0" w:after="200"/>
    </w:pPr>
    <w:rPr>
      <w:rFonts w:ascii="Calibri" w:hAnsi="Calibri" w:eastAsia="Times New Roman" w:cs="Times New Roman"/>
      <w:color w:val="FFFFFF"/>
      <w:sz w:val="20"/>
      <w:szCs w:val="24"/>
      <w:lang w:eastAsia="ru-RU"/>
    </w:rPr>
  </w:style>
  <w:style w:type="paragraph" w:styleId="Style54"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5" w:customStyle="1">
    <w:name w:val="Стиль_ц_болд"/>
    <w:basedOn w:val="Normal"/>
    <w:qFormat/>
    <w:rsid w:val="000c7524"/>
    <w:pPr>
      <w:keepNext w:val="true"/>
      <w:spacing w:lineRule="auto" w:line="240"/>
      <w:jc w:val="center"/>
    </w:pPr>
    <w:rPr>
      <w:rFonts w:ascii="Calibri" w:hAnsi="Calibri"/>
      <w:b/>
      <w:sz w:val="32"/>
      <w:szCs w:val="32"/>
      <w:lang w:eastAsia="ru-RU"/>
    </w:rPr>
  </w:style>
  <w:style w:type="paragraph" w:styleId="Style56"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cs="Times New Roman" w:ascii="Calibri" w:hAnsi="Calibri" w:eastAsia="Calibri"/>
      <w:color w:val="00000A"/>
      <w:kern w:val="0"/>
      <w:sz w:val="22"/>
      <w:szCs w:val="22"/>
      <w:lang w:val="ru-RU" w:eastAsia="en-US" w:bidi="ar-SA"/>
    </w:rPr>
  </w:style>
  <w:style w:type="paragraph" w:styleId="Style57">
    <w:name w:val="Subtitle"/>
    <w:basedOn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kern w:val="0"/>
      <w:sz w:val="24"/>
      <w:szCs w:val="24"/>
      <w:lang w:eastAsia="ru-RU" w:val="ru-RU" w:bidi="ar-SA"/>
    </w:rPr>
  </w:style>
  <w:style w:type="paragraph" w:styleId="27" w:customStyle="1">
    <w:name w:val="Пункт2"/>
    <w:basedOn w:val="Normal"/>
    <w:qFormat/>
    <w:rsid w:val="000c7524"/>
    <w:pPr>
      <w:keepNext w:val="true"/>
      <w:suppressAutoHyphens w:val="true"/>
      <w:spacing w:lineRule="auto" w:line="240" w:before="240" w:after="120"/>
      <w:outlineLvl w:val="2"/>
    </w:pPr>
    <w:rPr>
      <w:rFonts w:eastAsia="Times New Roman" w:cs="Times New Roman"/>
      <w:b/>
      <w:sz w:val="28"/>
      <w:szCs w:val="20"/>
      <w:lang w:eastAsia="ru-RU"/>
    </w:rPr>
  </w:style>
  <w:style w:type="paragraph" w:styleId="Style58"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clear" w:pos="708"/>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9" w:customStyle="1">
    <w:name w:val="Тема примечания1"/>
    <w:basedOn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9" w:customStyle="1">
    <w:name w:val="Подпункт"/>
    <w:basedOn w:val="Style58"/>
    <w:qFormat/>
    <w:rsid w:val="000c7524"/>
    <w:pPr/>
    <w:rPr/>
  </w:style>
  <w:style w:type="paragraph" w:styleId="Style60" w:customStyle="1">
    <w:name w:val="Подподпункт"/>
    <w:basedOn w:val="Style59"/>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61"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62"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0" w:customStyle="1">
    <w:name w:val="Дата1"/>
    <w:basedOn w:val="Normal"/>
    <w:qFormat/>
    <w:rsid w:val="000c7524"/>
    <w:pPr>
      <w:suppressAutoHyphens w:val="true"/>
      <w:spacing w:lineRule="auto" w:line="240" w:before="0" w:after="60"/>
      <w:jc w:val="both"/>
    </w:pPr>
    <w:rPr>
      <w:rFonts w:eastAsia="Times New Roman" w:cs="Calibri"/>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00000A"/>
      <w:kern w:val="0"/>
      <w:sz w:val="22"/>
      <w:szCs w:val="20"/>
      <w:lang w:eastAsia="ru-RU" w:val="ru-RU" w:bidi="ar-SA"/>
    </w:rPr>
  </w:style>
  <w:style w:type="paragraph" w:styleId="CMSHeadL4" w:customStyle="1">
    <w:name w:val="CMS Head L4"/>
    <w:basedOn w:val="Normal"/>
    <w:qFormat/>
    <w:rsid w:val="000c7524"/>
    <w:pPr>
      <w:tabs>
        <w:tab w:val="clear" w:pos="708"/>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clear" w:pos="708"/>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63" w:customStyle="1">
    <w:name w:val="Íîðìàëüíûé"/>
    <w:uiPriority w:val="99"/>
    <w:qFormat/>
    <w:rsid w:val="000c7524"/>
    <w:pPr>
      <w:widowControl/>
      <w:bidi w:val="0"/>
      <w:jc w:val="left"/>
    </w:pPr>
    <w:rPr>
      <w:rFonts w:ascii="MS Sans Serif" w:hAnsi="MS Sans Serif" w:eastAsia="Times New Roman" w:cs="MS Sans Serif"/>
      <w:color w:val="00000A"/>
      <w:kern w:val="0"/>
      <w:sz w:val="24"/>
      <w:szCs w:val="24"/>
      <w:lang w:eastAsia="ru-RU" w:val="ru-RU" w:bidi="ar-SA"/>
    </w:rPr>
  </w:style>
  <w:style w:type="paragraph" w:styleId="CMSHeadL3" w:customStyle="1">
    <w:name w:val="CMS Head L3"/>
    <w:basedOn w:val="Normal"/>
    <w:qFormat/>
    <w:rsid w:val="000c7524"/>
    <w:pPr>
      <w:tabs>
        <w:tab w:val="clear" w:pos="708"/>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4"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1"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Exact"/>
    <w:qFormat/>
    <w:rsid w:val="000c7524"/>
    <w:pPr>
      <w:widowControl w:val="false"/>
      <w:shd w:val="clear" w:color="auto" w:fill="FFFFFF"/>
      <w:spacing w:lineRule="auto" w:line="240" w:before="0" w:after="0"/>
    </w:pPr>
    <w:rPr>
      <w:rFonts w:eastAsia="Times New Roman" w:cs="" w:cstheme="minorBidi"/>
      <w:sz w:val="26"/>
      <w:szCs w:val="26"/>
      <w:lang w:val="en-US"/>
    </w:rPr>
  </w:style>
  <w:style w:type="paragraph" w:styleId="39" w:customStyle="1">
    <w:name w:val="Заголовок №3"/>
    <w:basedOn w:val="Normal"/>
    <w:qFormat/>
    <w:rsid w:val="000c7524"/>
    <w:pPr>
      <w:widowControl w:val="false"/>
      <w:shd w:val="clear" w:color="auto" w:fill="FFFFFF"/>
      <w:spacing w:lineRule="auto" w:line="240"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lineRule="auto" w:line="240"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lineRule="auto" w:line="240"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lineRule="auto" w:line="240" w:before="0" w:after="120"/>
    </w:pPr>
    <w:rPr>
      <w:rFonts w:ascii="FrankRuehl" w:hAnsi="FrankRuehl" w:eastAsia="FrankRuehl" w:cs="FrankRuehl"/>
      <w:lang w:val="en-US"/>
    </w:rPr>
  </w:style>
  <w:style w:type="paragraph" w:styleId="112" w:customStyle="1">
    <w:name w:val="Заголовок №1"/>
    <w:basedOn w:val="Normal"/>
    <w:link w:val="17"/>
    <w:qFormat/>
    <w:rsid w:val="000c7524"/>
    <w:pPr>
      <w:widowControl w:val="false"/>
      <w:shd w:val="clear" w:color="auto" w:fill="FFFFFF"/>
      <w:spacing w:lineRule="auto" w:line="240"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lineRule="auto" w:line="240"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lineRule="auto" w:line="240" w:before="0" w:after="120"/>
      <w:jc w:val="center"/>
      <w:outlineLvl w:val="1"/>
    </w:pPr>
    <w:rPr>
      <w:rFonts w:eastAsia="Times New Roman" w:cs="" w:cstheme="minorBidi"/>
      <w:sz w:val="31"/>
      <w:szCs w:val="31"/>
      <w:lang w:val="en-US"/>
    </w:rPr>
  </w:style>
  <w:style w:type="paragraph" w:styleId="Style65" w:customStyle="1">
    <w:name w:val="Таблица шапка"/>
    <w:basedOn w:val="Normal"/>
    <w:uiPriority w:val="99"/>
    <w:qFormat/>
    <w:rsid w:val="000c7524"/>
    <w:pPr>
      <w:keepNext w:val="true"/>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00000A"/>
      <w:kern w:val="0"/>
      <w:sz w:val="24"/>
      <w:szCs w:val="24"/>
      <w:lang w:eastAsia="ru-RU" w:val="ru-RU" w:bidi="ar-SA"/>
    </w:rPr>
  </w:style>
  <w:style w:type="paragraph" w:styleId="Basic" w:customStyle="1">
    <w:name w:val="Basic"/>
    <w:basedOn w:val="Normal"/>
    <w:qFormat/>
    <w:rsid w:val="000c7524"/>
    <w:pPr>
      <w:overflowPunct w:val="true"/>
      <w:spacing w:lineRule="auto" w:line="240" w:before="0" w:after="0"/>
      <w:ind w:firstLine="709"/>
      <w:jc w:val="both"/>
    </w:pPr>
    <w:rPr>
      <w:rFonts w:eastAsia="Times New Roman" w:cs="Times New Roman"/>
      <w:sz w:val="30"/>
      <w:szCs w:val="30"/>
      <w:lang w:eastAsia="ru-RU"/>
    </w:rPr>
  </w:style>
  <w:style w:type="paragraph" w:styleId="113" w:customStyle="1">
    <w:name w:val="Текст1"/>
    <w:basedOn w:val="Normal"/>
    <w:qFormat/>
    <w:rsid w:val="000c7524"/>
    <w:pPr>
      <w:spacing w:lineRule="auto" w:line="240" w:before="0" w:after="240"/>
      <w:jc w:val="both"/>
    </w:pPr>
    <w:rPr>
      <w:rFonts w:eastAsia="Times New Roman" w:cs="Times New Roman"/>
      <w:sz w:val="24"/>
      <w:szCs w:val="20"/>
      <w:lang w:val="en-US"/>
    </w:rPr>
  </w:style>
  <w:style w:type="paragraph" w:styleId="114" w:customStyle="1">
    <w:name w:val="Текст11"/>
    <w:basedOn w:val="Normal"/>
    <w:qFormat/>
    <w:rsid w:val="000c7524"/>
    <w:pPr>
      <w:spacing w:lineRule="auto" w:line="360" w:before="0" w:after="0"/>
      <w:jc w:val="both"/>
    </w:pPr>
    <w:rPr>
      <w:rFonts w:ascii="Tahoma" w:hAnsi="Tahoma" w:eastAsia="Times New Roman" w:cs="Times New Roman"/>
      <w:sz w:val="24"/>
      <w:szCs w:val="20"/>
      <w:lang w:eastAsia="ru-RU"/>
    </w:rPr>
  </w:style>
  <w:style w:type="paragraph" w:styleId="Style66" w:customStyle="1">
    <w:name w:val="Подподподпункт"/>
    <w:basedOn w:val="Normal"/>
    <w:qFormat/>
    <w:rsid w:val="000c7524"/>
    <w:pPr>
      <w:tabs>
        <w:tab w:val="clear" w:pos="708"/>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5" w:customStyle="1">
    <w:name w:val="Обычный1"/>
    <w:qFormat/>
    <w:rsid w:val="000c7524"/>
    <w:pPr>
      <w:widowControl w:val="false"/>
      <w:suppressAutoHyphens w:val="true"/>
      <w:bidi w:val="0"/>
      <w:ind w:firstLine="400"/>
      <w:jc w:val="both"/>
    </w:pPr>
    <w:rPr>
      <w:rFonts w:ascii="Times New Roman" w:hAnsi="Times New Roman" w:eastAsia="Arial" w:cs="Times New Roman"/>
      <w:color w:val="00000A"/>
      <w:kern w:val="0"/>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A"/>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A"/>
        <w:left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A"/>
        <w:bottom w:val="single" w:sz="4" w:space="0" w:color="00000A"/>
        <w:right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uiPriority w:val="39"/>
    <w:unhideWhenUsed/>
    <w:qFormat/>
    <w:rsid w:val="000c7524"/>
    <w:pPr>
      <w:keepLines/>
      <w:spacing w:lineRule="auto" w:line="259" w:before="240" w:after="0"/>
      <w:jc w:val="left"/>
    </w:pPr>
    <w:rPr>
      <w:rFonts w:ascii="Calibri Light" w:hAnsi="Calibri Light" w:eastAsia="Times New Roman" w:cs="Times New Roman"/>
      <w:b w:val="false"/>
      <w:color w:val="2E74B5"/>
      <w:sz w:val="32"/>
      <w:szCs w:val="32"/>
    </w:rPr>
  </w:style>
  <w:style w:type="paragraph" w:styleId="116">
    <w:name w:val="TOC 1"/>
    <w:basedOn w:val="Normal"/>
    <w:autoRedefine/>
    <w:uiPriority w:val="39"/>
    <w:unhideWhenUsed/>
    <w:rsid w:val="000c7524"/>
    <w:pPr/>
    <w:rPr/>
  </w:style>
  <w:style w:type="paragraph" w:styleId="210">
    <w:name w:val="TOC 2"/>
    <w:basedOn w:val="Normal"/>
    <w:autoRedefine/>
    <w:uiPriority w:val="39"/>
    <w:unhideWhenUsed/>
    <w:rsid w:val="000c7524"/>
    <w:pPr>
      <w:ind w:left="220" w:hanging="0"/>
    </w:pPr>
    <w:rPr/>
  </w:style>
  <w:style w:type="paragraph" w:styleId="314">
    <w:name w:val="TOC 3"/>
    <w:basedOn w:val="Normal"/>
    <w:autoRedefine/>
    <w:uiPriority w:val="39"/>
    <w:unhideWhenUsed/>
    <w:rsid w:val="000c7524"/>
    <w:pPr>
      <w:ind w:left="440" w:hanging="0"/>
    </w:pPr>
    <w:rPr/>
  </w:style>
  <w:style w:type="paragraph" w:styleId="Annotationsubject">
    <w:name w:val="annotation subject"/>
    <w:basedOn w:val="Annotationtext"/>
    <w:uiPriority w:val="99"/>
    <w:semiHidden/>
    <w:unhideWhenUsed/>
    <w:qFormat/>
    <w:rsid w:val="000c7524"/>
    <w:pPr>
      <w:spacing w:lineRule="auto" w:line="240"/>
    </w:pPr>
    <w:rPr>
      <w:rFonts w:eastAsia="Times New Roman" w:cs="Courier New"/>
      <w:b/>
      <w:bCs/>
      <w:sz w:val="22"/>
      <w:szCs w:val="22"/>
    </w:rPr>
  </w:style>
  <w:style w:type="paragraph" w:styleId="117" w:customStyle="1">
    <w:name w:val="Заголовок1"/>
    <w:basedOn w:val="Normal"/>
    <w:qFormat/>
    <w:rsid w:val="00285952"/>
    <w:pPr>
      <w:keepNext w:val="true"/>
      <w:spacing w:before="240" w:after="120"/>
    </w:pPr>
    <w:rPr>
      <w:rFonts w:ascii="Liberation Sans" w:hAnsi="Liberation Sans" w:eastAsia="Microsoft YaHei" w:cs="Mangal"/>
      <w:sz w:val="28"/>
      <w:szCs w:val="28"/>
    </w:rPr>
  </w:style>
  <w:style w:type="paragraph" w:styleId="Index1">
    <w:name w:val="index 1"/>
    <w:basedOn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val="true"/>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7" w:customStyle="1">
    <w:name w:val="готик текст"/>
    <w:qFormat/>
    <w:rsid w:val="00285952"/>
    <w:pPr>
      <w:widowControl/>
      <w:tabs>
        <w:tab w:val="clear" w:pos="708"/>
        <w:tab w:val="right" w:pos="4762" w:leader="dot"/>
      </w:tabs>
      <w:bidi w:val="0"/>
      <w:spacing w:lineRule="atLeast" w:line="240"/>
      <w:ind w:firstLine="283"/>
      <w:jc w:val="both"/>
    </w:pPr>
    <w:rPr>
      <w:rFonts w:ascii="NewsGothic_A.Z_PS" w:hAnsi="NewsGothic_A.Z_PS" w:eastAsia="Calibri" w:cs="NewsGothic_A.Z_PS"/>
      <w:color w:val="000000"/>
      <w:kern w:val="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numbering" w:styleId="NoList" w:default="1">
    <w:name w:val="No List"/>
    <w:uiPriority w:val="99"/>
    <w:semiHidden/>
    <w:unhideWhenUsed/>
    <w:qFormat/>
  </w:style>
  <w:style w:type="numbering" w:styleId="OutlineList2">
    <w:name w:val="Outline List 2"/>
    <w:qFormat/>
    <w:rsid w:val="000c7524"/>
  </w:style>
  <w:style w:type="numbering" w:styleId="118"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9"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
    <w:name w:val="Table Grid"/>
    <w:basedOn w:val="a1"/>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2">
    <w:name w:val="Сетка таблицы1"/>
    <w:basedOn w:val="a1"/>
    <w:uiPriority w:val="99"/>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1"/>
    <w:rsid w:val="00585f36"/>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2">
    <w:name w:val="Сетка таблицы11"/>
    <w:basedOn w:val="a1"/>
    <w:uiPriority w:val="99"/>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EDFA-1BCE-4BA3-933C-D621788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 LibreOffice_project/98b30e735bda24bc04ab42594c85f7fd8be07b9c</Application>
  <Pages>26</Pages>
  <Words>6798</Words>
  <Characters>47644</Characters>
  <CharactersWithSpaces>54483</CharactersWithSpaces>
  <Paragraphs>602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2020-06-08T13:21:00Z</dcterms:created>
  <dc:creator>Сергей Владимирович Рудский</dc:creator>
  <dc:description/>
  <dc:language>ru-RU</dc:language>
  <cp:lastModifiedBy/>
  <cp:lastPrinted>2019-12-03T14:06:00Z</cp:lastPrinted>
  <dcterms:modified xsi:type="dcterms:W3CDTF">2020-06-08T16:42:24Z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