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F66E" w14:textId="4078516B" w:rsidR="0079447A" w:rsidRDefault="00287E6E" w:rsidP="007944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Организатор торгов - </w:t>
      </w:r>
      <w:r w:rsidRPr="007320C3">
        <w:rPr>
          <w:rFonts w:ascii="Times New Roman" w:hAnsi="Times New Roman" w:cs="Times New Roman"/>
          <w:b/>
          <w:sz w:val="24"/>
          <w:szCs w:val="24"/>
        </w:rPr>
        <w:t>Акционерное общество «Российский аукционный дом</w:t>
      </w:r>
      <w:r>
        <w:rPr>
          <w:rFonts w:ascii="Times New Roman" w:hAnsi="Times New Roman" w:cs="Times New Roman"/>
          <w:b/>
          <w:sz w:val="24"/>
          <w:szCs w:val="24"/>
        </w:rPr>
        <w:t xml:space="preserve">» </w:t>
      </w:r>
      <w:r w:rsidRPr="003138B0">
        <w:rPr>
          <w:rFonts w:ascii="Times New Roman" w:hAnsi="Times New Roman" w:cs="Times New Roman"/>
          <w:b/>
          <w:sz w:val="24"/>
          <w:szCs w:val="24"/>
        </w:rPr>
        <w:t>сообщает о переносе даты</w:t>
      </w:r>
      <w:r>
        <w:rPr>
          <w:rFonts w:ascii="Times New Roman" w:hAnsi="Times New Roman" w:cs="Times New Roman"/>
          <w:b/>
          <w:sz w:val="24"/>
          <w:szCs w:val="24"/>
        </w:rPr>
        <w:t xml:space="preserve"> </w:t>
      </w:r>
      <w:r w:rsidR="0079447A">
        <w:rPr>
          <w:rFonts w:ascii="Times New Roman" w:hAnsi="Times New Roman" w:cs="Times New Roman"/>
          <w:b/>
          <w:sz w:val="24"/>
          <w:szCs w:val="24"/>
        </w:rPr>
        <w:t>проведения</w:t>
      </w:r>
      <w:r w:rsidR="0079447A" w:rsidRPr="00466398">
        <w:rPr>
          <w:rFonts w:ascii="Times New Roman" w:hAnsi="Times New Roman" w:cs="Times New Roman"/>
          <w:b/>
          <w:sz w:val="24"/>
          <w:szCs w:val="24"/>
        </w:rPr>
        <w:t xml:space="preserve"> </w:t>
      </w:r>
      <w:r w:rsidR="0079447A">
        <w:rPr>
          <w:rFonts w:ascii="Times New Roman" w:hAnsi="Times New Roman" w:cs="Times New Roman"/>
          <w:b/>
          <w:sz w:val="24"/>
          <w:szCs w:val="24"/>
        </w:rPr>
        <w:t xml:space="preserve">электронного </w:t>
      </w:r>
      <w:r w:rsidR="0079447A" w:rsidRPr="00466398">
        <w:rPr>
          <w:rFonts w:ascii="Times New Roman" w:hAnsi="Times New Roman" w:cs="Times New Roman"/>
          <w:b/>
          <w:sz w:val="24"/>
          <w:szCs w:val="24"/>
        </w:rPr>
        <w:t>аукцион</w:t>
      </w:r>
      <w:r w:rsidR="0079447A">
        <w:rPr>
          <w:rFonts w:ascii="Times New Roman" w:hAnsi="Times New Roman" w:cs="Times New Roman"/>
          <w:b/>
          <w:sz w:val="24"/>
          <w:szCs w:val="24"/>
        </w:rPr>
        <w:t>а</w:t>
      </w:r>
      <w:r w:rsidR="0079447A" w:rsidRPr="00466398">
        <w:rPr>
          <w:rFonts w:ascii="Times New Roman" w:hAnsi="Times New Roman" w:cs="Times New Roman"/>
          <w:b/>
          <w:sz w:val="24"/>
          <w:szCs w:val="24"/>
        </w:rPr>
        <w:t>,</w:t>
      </w:r>
      <w:r w:rsidR="0079447A" w:rsidRPr="00C60163">
        <w:rPr>
          <w:rFonts w:ascii="Times New Roman" w:hAnsi="Times New Roman" w:cs="Times New Roman"/>
          <w:b/>
          <w:sz w:val="24"/>
          <w:szCs w:val="24"/>
        </w:rPr>
        <w:t xml:space="preserve"> </w:t>
      </w:r>
      <w:r w:rsidR="007035AF" w:rsidRPr="007035AF">
        <w:rPr>
          <w:rFonts w:ascii="Times New Roman" w:hAnsi="Times New Roman" w:cs="Times New Roman"/>
          <w:b/>
          <w:sz w:val="24"/>
          <w:szCs w:val="24"/>
        </w:rPr>
        <w:t>открытого по составу участников и открытого по форме подачи предложений по цене, с применением метода повышения начальной цены («английский»),</w:t>
      </w:r>
      <w:r w:rsidR="0079447A" w:rsidRPr="008632AE">
        <w:rPr>
          <w:rFonts w:ascii="Times New Roman" w:hAnsi="Times New Roman" w:cs="Times New Roman"/>
          <w:b/>
          <w:sz w:val="24"/>
          <w:szCs w:val="24"/>
        </w:rPr>
        <w:t xml:space="preserve"> с </w:t>
      </w:r>
      <w:r w:rsidR="00182E52">
        <w:rPr>
          <w:rFonts w:ascii="Times New Roman" w:hAnsi="Times New Roman" w:cs="Times New Roman"/>
          <w:b/>
          <w:sz w:val="24"/>
          <w:szCs w:val="24"/>
        </w:rPr>
        <w:t>28</w:t>
      </w:r>
      <w:r w:rsidR="0079447A">
        <w:rPr>
          <w:rFonts w:ascii="Times New Roman" w:hAnsi="Times New Roman" w:cs="Times New Roman"/>
          <w:b/>
          <w:sz w:val="24"/>
          <w:szCs w:val="24"/>
        </w:rPr>
        <w:t>.0</w:t>
      </w:r>
      <w:r w:rsidR="00182E52">
        <w:rPr>
          <w:rFonts w:ascii="Times New Roman" w:hAnsi="Times New Roman" w:cs="Times New Roman"/>
          <w:b/>
          <w:sz w:val="24"/>
          <w:szCs w:val="24"/>
        </w:rPr>
        <w:t>8</w:t>
      </w:r>
      <w:r w:rsidR="0079447A" w:rsidRPr="008632AE">
        <w:rPr>
          <w:rFonts w:ascii="Times New Roman" w:hAnsi="Times New Roman" w:cs="Times New Roman"/>
          <w:b/>
          <w:sz w:val="24"/>
          <w:szCs w:val="24"/>
        </w:rPr>
        <w:t>.20</w:t>
      </w:r>
      <w:r w:rsidR="00E5343B">
        <w:rPr>
          <w:rFonts w:ascii="Times New Roman" w:hAnsi="Times New Roman" w:cs="Times New Roman"/>
          <w:b/>
          <w:sz w:val="24"/>
          <w:szCs w:val="24"/>
        </w:rPr>
        <w:t>20</w:t>
      </w:r>
      <w:r w:rsidR="0079447A" w:rsidRPr="008632AE">
        <w:rPr>
          <w:rFonts w:ascii="Times New Roman" w:hAnsi="Times New Roman" w:cs="Times New Roman"/>
          <w:b/>
          <w:sz w:val="24"/>
          <w:szCs w:val="24"/>
        </w:rPr>
        <w:t xml:space="preserve"> </w:t>
      </w:r>
      <w:r w:rsidR="0079447A">
        <w:rPr>
          <w:rFonts w:ascii="Times New Roman" w:hAnsi="Times New Roman" w:cs="Times New Roman"/>
          <w:b/>
          <w:sz w:val="24"/>
          <w:szCs w:val="24"/>
        </w:rPr>
        <w:t>с 1</w:t>
      </w:r>
      <w:r w:rsidR="007035AF">
        <w:rPr>
          <w:rFonts w:ascii="Times New Roman" w:hAnsi="Times New Roman" w:cs="Times New Roman"/>
          <w:b/>
          <w:sz w:val="24"/>
          <w:szCs w:val="24"/>
        </w:rPr>
        <w:t>0</w:t>
      </w:r>
      <w:r w:rsidR="0079447A">
        <w:rPr>
          <w:rFonts w:ascii="Times New Roman" w:hAnsi="Times New Roman" w:cs="Times New Roman"/>
          <w:b/>
          <w:sz w:val="24"/>
          <w:szCs w:val="24"/>
        </w:rPr>
        <w:t xml:space="preserve">.00 (мск) на </w:t>
      </w:r>
      <w:r w:rsidR="00182E52">
        <w:rPr>
          <w:rFonts w:ascii="Times New Roman" w:hAnsi="Times New Roman" w:cs="Times New Roman"/>
          <w:b/>
          <w:sz w:val="24"/>
          <w:szCs w:val="24"/>
        </w:rPr>
        <w:t>08</w:t>
      </w:r>
      <w:r w:rsidR="0079447A" w:rsidRPr="000719C3">
        <w:rPr>
          <w:rFonts w:ascii="Times New Roman" w:hAnsi="Times New Roman" w:cs="Times New Roman"/>
          <w:b/>
          <w:sz w:val="24"/>
          <w:szCs w:val="24"/>
        </w:rPr>
        <w:t>.</w:t>
      </w:r>
      <w:r w:rsidR="0079447A">
        <w:rPr>
          <w:rFonts w:ascii="Times New Roman" w:hAnsi="Times New Roman" w:cs="Times New Roman"/>
          <w:b/>
          <w:sz w:val="24"/>
          <w:szCs w:val="24"/>
        </w:rPr>
        <w:t>0</w:t>
      </w:r>
      <w:r w:rsidR="007035AF">
        <w:rPr>
          <w:rFonts w:ascii="Times New Roman" w:hAnsi="Times New Roman" w:cs="Times New Roman"/>
          <w:b/>
          <w:sz w:val="24"/>
          <w:szCs w:val="24"/>
        </w:rPr>
        <w:t>9</w:t>
      </w:r>
      <w:r w:rsidR="0079447A" w:rsidRPr="000719C3">
        <w:rPr>
          <w:rFonts w:ascii="Times New Roman" w:hAnsi="Times New Roman" w:cs="Times New Roman"/>
          <w:b/>
          <w:sz w:val="24"/>
          <w:szCs w:val="24"/>
        </w:rPr>
        <w:t>.20</w:t>
      </w:r>
      <w:r w:rsidR="00E5343B">
        <w:rPr>
          <w:rFonts w:ascii="Times New Roman" w:hAnsi="Times New Roman" w:cs="Times New Roman"/>
          <w:b/>
          <w:sz w:val="24"/>
          <w:szCs w:val="24"/>
        </w:rPr>
        <w:t>20</w:t>
      </w:r>
      <w:r w:rsidR="0079447A" w:rsidRPr="000719C3">
        <w:rPr>
          <w:rFonts w:ascii="Times New Roman" w:hAnsi="Times New Roman" w:cs="Times New Roman"/>
          <w:b/>
          <w:sz w:val="24"/>
          <w:szCs w:val="24"/>
        </w:rPr>
        <w:t xml:space="preserve"> на</w:t>
      </w:r>
      <w:r w:rsidR="0079447A" w:rsidRPr="008632AE">
        <w:rPr>
          <w:rFonts w:ascii="Times New Roman" w:hAnsi="Times New Roman" w:cs="Times New Roman"/>
          <w:b/>
          <w:sz w:val="24"/>
          <w:szCs w:val="24"/>
        </w:rPr>
        <w:t xml:space="preserve"> </w:t>
      </w:r>
      <w:r w:rsidR="0079447A" w:rsidRPr="000C2152">
        <w:rPr>
          <w:rFonts w:ascii="Times New Roman" w:hAnsi="Times New Roman" w:cs="Times New Roman"/>
          <w:b/>
          <w:sz w:val="24"/>
          <w:szCs w:val="24"/>
        </w:rPr>
        <w:t>1</w:t>
      </w:r>
      <w:r w:rsidR="007035AF">
        <w:rPr>
          <w:rFonts w:ascii="Times New Roman" w:hAnsi="Times New Roman" w:cs="Times New Roman"/>
          <w:b/>
          <w:sz w:val="24"/>
          <w:szCs w:val="24"/>
        </w:rPr>
        <w:t>0</w:t>
      </w:r>
      <w:r w:rsidR="0079447A" w:rsidRPr="000C2152">
        <w:rPr>
          <w:rFonts w:ascii="Times New Roman" w:hAnsi="Times New Roman" w:cs="Times New Roman"/>
          <w:b/>
          <w:sz w:val="24"/>
          <w:szCs w:val="24"/>
        </w:rPr>
        <w:t>.00</w:t>
      </w:r>
      <w:r w:rsidR="0079447A">
        <w:rPr>
          <w:rFonts w:ascii="Times New Roman" w:hAnsi="Times New Roman" w:cs="Times New Roman"/>
          <w:b/>
          <w:sz w:val="24"/>
          <w:szCs w:val="24"/>
        </w:rPr>
        <w:t xml:space="preserve"> (мск) </w:t>
      </w:r>
      <w:r w:rsidR="00B80245">
        <w:rPr>
          <w:rFonts w:ascii="Times New Roman" w:hAnsi="Times New Roman" w:cs="Times New Roman"/>
          <w:b/>
          <w:sz w:val="24"/>
          <w:szCs w:val="24"/>
        </w:rPr>
        <w:t xml:space="preserve">по </w:t>
      </w:r>
      <w:r w:rsidR="00E5343B">
        <w:rPr>
          <w:rFonts w:ascii="Times New Roman" w:hAnsi="Times New Roman" w:cs="Times New Roman"/>
          <w:b/>
          <w:sz w:val="24"/>
          <w:szCs w:val="24"/>
        </w:rPr>
        <w:t>Лоту №</w:t>
      </w:r>
      <w:r w:rsidR="00246581">
        <w:rPr>
          <w:rFonts w:ascii="Times New Roman" w:hAnsi="Times New Roman" w:cs="Times New Roman"/>
          <w:b/>
          <w:sz w:val="24"/>
          <w:szCs w:val="24"/>
        </w:rPr>
        <w:t>1</w:t>
      </w:r>
      <w:r w:rsidR="00E5343B">
        <w:rPr>
          <w:rFonts w:ascii="Times New Roman" w:hAnsi="Times New Roman" w:cs="Times New Roman"/>
          <w:b/>
          <w:sz w:val="24"/>
          <w:szCs w:val="24"/>
        </w:rPr>
        <w:t xml:space="preserve"> (</w:t>
      </w:r>
      <w:r w:rsidR="00182E52" w:rsidRPr="00182E52">
        <w:rPr>
          <w:rFonts w:ascii="Times New Roman" w:hAnsi="Times New Roman" w:cs="Times New Roman"/>
          <w:b/>
          <w:sz w:val="24"/>
          <w:szCs w:val="24"/>
        </w:rPr>
        <w:t>РАД-226184</w:t>
      </w:r>
      <w:r w:rsidR="00E5343B">
        <w:rPr>
          <w:rFonts w:ascii="Times New Roman" w:hAnsi="Times New Roman" w:cs="Times New Roman"/>
          <w:b/>
          <w:sz w:val="24"/>
          <w:szCs w:val="24"/>
        </w:rPr>
        <w:t>)</w:t>
      </w:r>
      <w:r w:rsidR="0079447A" w:rsidRPr="008632AE">
        <w:rPr>
          <w:rFonts w:ascii="Times New Roman" w:hAnsi="Times New Roman" w:cs="Times New Roman"/>
          <w:b/>
          <w:sz w:val="24"/>
          <w:szCs w:val="24"/>
        </w:rPr>
        <w:t>:</w:t>
      </w:r>
    </w:p>
    <w:p w14:paraId="3BF1B26A" w14:textId="77777777" w:rsidR="00182E52" w:rsidRPr="00182E52" w:rsidRDefault="00182E52" w:rsidP="00182E52">
      <w:pPr>
        <w:widowControl w:val="0"/>
        <w:suppressAutoHyphens/>
        <w:autoSpaceDE w:val="0"/>
        <w:spacing w:after="0" w:line="240" w:lineRule="auto"/>
        <w:jc w:val="center"/>
        <w:rPr>
          <w:rFonts w:ascii="Times New Roman" w:eastAsia="SimSun" w:hAnsi="Times New Roman" w:cs="Times New Roman"/>
          <w:b/>
          <w:kern w:val="1"/>
          <w:sz w:val="24"/>
          <w:szCs w:val="24"/>
          <w:u w:val="single"/>
          <w:lang w:eastAsia="hi-IN" w:bidi="hi-IN"/>
        </w:rPr>
      </w:pPr>
      <w:r w:rsidRPr="00182E52">
        <w:rPr>
          <w:rFonts w:ascii="Times New Roman" w:eastAsia="SimSun" w:hAnsi="Times New Roman" w:cs="Times New Roman"/>
          <w:b/>
          <w:kern w:val="1"/>
          <w:sz w:val="24"/>
          <w:szCs w:val="24"/>
          <w:u w:val="single"/>
          <w:lang w:eastAsia="hi-IN" w:bidi="hi-IN"/>
        </w:rPr>
        <w:t xml:space="preserve">Лот №1: </w:t>
      </w:r>
    </w:p>
    <w:p w14:paraId="42565CAE" w14:textId="77777777" w:rsidR="00182E52" w:rsidRPr="00182E52" w:rsidRDefault="00182E52" w:rsidP="00182E52">
      <w:pPr>
        <w:widowControl w:val="0"/>
        <w:suppressAutoHyphens/>
        <w:spacing w:after="0" w:line="240" w:lineRule="auto"/>
        <w:jc w:val="both"/>
        <w:rPr>
          <w:rFonts w:ascii="Times New Roman" w:eastAsia="TimesNewRomanPSMT" w:hAnsi="Times New Roman" w:cs="Tahoma"/>
          <w:kern w:val="1"/>
          <w:sz w:val="24"/>
          <w:szCs w:val="24"/>
          <w:lang w:eastAsia="hi-IN" w:bidi="hi-IN"/>
        </w:rPr>
      </w:pPr>
      <w:r w:rsidRPr="00182E52">
        <w:rPr>
          <w:rFonts w:ascii="Times New Roman" w:eastAsia="SimSun" w:hAnsi="Times New Roman" w:cs="Tahoma"/>
          <w:kern w:val="1"/>
          <w:sz w:val="24"/>
          <w:szCs w:val="24"/>
          <w:lang w:eastAsia="hi-IN" w:bidi="hi-IN"/>
        </w:rPr>
        <w:t>Объект 1: Нежилое помещение, назначение: нежилое помещение, площадь: 83,4 кв.м, номер и тип этажа, на котором расположено помещение: этаж № 1-й надземный, расположенное по адресу: Саратовская область, Новобурасский район, р.п. Новые Бурасы, улица Баумана, д. 41, кадастровый номер 64:21:130455:75;</w:t>
      </w:r>
    </w:p>
    <w:p w14:paraId="062E66B1" w14:textId="77777777" w:rsidR="00182E52" w:rsidRPr="00182E52" w:rsidRDefault="00182E52" w:rsidP="00182E52">
      <w:pPr>
        <w:widowControl w:val="0"/>
        <w:suppressAutoHyphens/>
        <w:spacing w:after="0" w:line="240" w:lineRule="auto"/>
        <w:jc w:val="both"/>
        <w:rPr>
          <w:rFonts w:ascii="Times New Roman" w:eastAsia="SimSun" w:hAnsi="Times New Roman" w:cs="Tahoma"/>
          <w:kern w:val="1"/>
          <w:sz w:val="24"/>
          <w:szCs w:val="24"/>
          <w:lang w:eastAsia="hi-IN" w:bidi="hi-IN"/>
        </w:rPr>
      </w:pPr>
      <w:r w:rsidRPr="00182E52">
        <w:rPr>
          <w:rFonts w:ascii="Times New Roman" w:eastAsia="SimSun" w:hAnsi="Times New Roman" w:cs="Tahoma"/>
          <w:kern w:val="1"/>
          <w:sz w:val="24"/>
          <w:szCs w:val="24"/>
          <w:lang w:eastAsia="hi-IN" w:bidi="hi-IN"/>
        </w:rPr>
        <w:t>Объект 2: Нежилое помещение, назначение: нежилое помещение, площадь: 557,2 кв.м, номер и тип этажа, на котором расположено помещение: этаж № 2, расположенное по адресу: Саратовская область, Новобурасский район, р.п. Новые Бурасы, улица Баумана, д. 41, кадастровый номер 64:21:130455:44;</w:t>
      </w:r>
    </w:p>
    <w:p w14:paraId="3D2641DC" w14:textId="77777777" w:rsidR="00182E52" w:rsidRPr="00182E52" w:rsidRDefault="00182E52" w:rsidP="00182E52">
      <w:pPr>
        <w:widowControl w:val="0"/>
        <w:suppressAutoHyphens/>
        <w:spacing w:after="0" w:line="240" w:lineRule="auto"/>
        <w:jc w:val="both"/>
        <w:rPr>
          <w:rFonts w:ascii="Times New Roman" w:eastAsia="SimSun" w:hAnsi="Times New Roman" w:cs="Tahoma"/>
          <w:kern w:val="1"/>
          <w:sz w:val="24"/>
          <w:szCs w:val="24"/>
          <w:lang w:eastAsia="hi-IN" w:bidi="hi-IN"/>
        </w:rPr>
      </w:pPr>
      <w:r w:rsidRPr="00182E52">
        <w:rPr>
          <w:rFonts w:ascii="Times New Roman" w:eastAsia="SimSun" w:hAnsi="Times New Roman" w:cs="Tahoma"/>
          <w:kern w:val="1"/>
          <w:sz w:val="24"/>
          <w:szCs w:val="24"/>
          <w:lang w:eastAsia="hi-IN" w:bidi="hi-IN"/>
        </w:rPr>
        <w:t xml:space="preserve">Объект 3: </w:t>
      </w:r>
      <w:r w:rsidRPr="00182E52">
        <w:rPr>
          <w:rFonts w:ascii="Times New Roman" w:eastAsia="SimSun" w:hAnsi="Times New Roman" w:cs="Tahoma"/>
          <w:bCs/>
          <w:kern w:val="1"/>
          <w:sz w:val="24"/>
          <w:szCs w:val="24"/>
          <w:lang w:eastAsia="hi-IN" w:bidi="hi-IN"/>
        </w:rPr>
        <w:t>857/1000 доли в праве общей долевой собственности на земельный участок общей площадью 1 075 кв.м., кадастровый номер 64:21:130455:10, категория земель: земли населенных пунктов, виды разрешенного использования: для осуществления финансово-коммерческой деятельности, расположенный по адресу: Саратовская область, р-н Новобурасский, р.п. Новые Бурасы, улица Баумана, д. 41</w:t>
      </w:r>
    </w:p>
    <w:p w14:paraId="7FB9592E" w14:textId="77777777" w:rsidR="00182E52" w:rsidRPr="00182E52" w:rsidRDefault="00182E52" w:rsidP="00182E52">
      <w:pPr>
        <w:widowControl w:val="0"/>
        <w:suppressAutoHyphens/>
        <w:spacing w:after="0" w:line="240" w:lineRule="auto"/>
        <w:rPr>
          <w:rFonts w:ascii="Times New Roman" w:eastAsia="SimSun" w:hAnsi="Times New Roman" w:cs="Tahoma"/>
          <w:kern w:val="1"/>
          <w:sz w:val="24"/>
          <w:szCs w:val="24"/>
          <w:lang w:eastAsia="hi-IN" w:bidi="hi-IN"/>
        </w:rPr>
      </w:pPr>
    </w:p>
    <w:p w14:paraId="049F25C3"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82E52">
        <w:rPr>
          <w:rFonts w:ascii="Times New Roman" w:eastAsia="SimSun" w:hAnsi="Times New Roman" w:cs="Tahoma"/>
          <w:b/>
          <w:bCs/>
          <w:kern w:val="1"/>
          <w:sz w:val="24"/>
          <w:szCs w:val="24"/>
          <w:lang w:eastAsia="hi-IN" w:bidi="hi-IN"/>
        </w:rPr>
        <w:t>Начальная цена Лота №1 – 5 420 000 руб., с учетом НДС 20%, в том числе:</w:t>
      </w:r>
    </w:p>
    <w:p w14:paraId="68785A9E"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82E52">
        <w:rPr>
          <w:rFonts w:ascii="Times New Roman" w:eastAsia="SimSun" w:hAnsi="Times New Roman" w:cs="Tahoma"/>
          <w:b/>
          <w:bCs/>
          <w:kern w:val="1"/>
          <w:sz w:val="24"/>
          <w:szCs w:val="24"/>
          <w:lang w:eastAsia="hi-IN" w:bidi="hi-IN"/>
        </w:rPr>
        <w:t>Начальная цена Объекта 1 – 403 000 руб., с учетом НДС 20%.</w:t>
      </w:r>
    </w:p>
    <w:p w14:paraId="6C3942C0"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82E52">
        <w:rPr>
          <w:rFonts w:ascii="Times New Roman" w:eastAsia="SimSun" w:hAnsi="Times New Roman" w:cs="Tahoma"/>
          <w:b/>
          <w:bCs/>
          <w:kern w:val="1"/>
          <w:sz w:val="24"/>
          <w:szCs w:val="24"/>
          <w:lang w:eastAsia="hi-IN" w:bidi="hi-IN"/>
        </w:rPr>
        <w:t>Начальная цена Объекта 2 – 4 776 000 руб., с учетом НДС 20%.</w:t>
      </w:r>
    </w:p>
    <w:p w14:paraId="6BC2BA68"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82E52">
        <w:rPr>
          <w:rFonts w:ascii="Times New Roman" w:eastAsia="SimSun" w:hAnsi="Times New Roman" w:cs="Tahoma"/>
          <w:b/>
          <w:bCs/>
          <w:kern w:val="1"/>
          <w:sz w:val="24"/>
          <w:szCs w:val="24"/>
          <w:lang w:eastAsia="hi-IN" w:bidi="hi-IN"/>
        </w:rPr>
        <w:t>Начальная цена Объекта 3 – 241 000 руб., НДС не облагается.</w:t>
      </w:r>
    </w:p>
    <w:p w14:paraId="28760EF6"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82E52">
        <w:rPr>
          <w:rFonts w:ascii="Times New Roman" w:eastAsia="SimSun" w:hAnsi="Times New Roman" w:cs="Tahoma"/>
          <w:b/>
          <w:bCs/>
          <w:kern w:val="1"/>
          <w:sz w:val="24"/>
          <w:szCs w:val="24"/>
          <w:lang w:eastAsia="hi-IN" w:bidi="hi-IN"/>
        </w:rPr>
        <w:t>Сумма задатка – 542 000 руб.</w:t>
      </w:r>
    </w:p>
    <w:p w14:paraId="5428AB7D"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82E52">
        <w:rPr>
          <w:rFonts w:ascii="Times New Roman" w:eastAsia="SimSun" w:hAnsi="Times New Roman" w:cs="Tahoma"/>
          <w:b/>
          <w:bCs/>
          <w:kern w:val="1"/>
          <w:sz w:val="24"/>
          <w:szCs w:val="24"/>
          <w:lang w:eastAsia="hi-IN" w:bidi="hi-IN"/>
        </w:rPr>
        <w:t xml:space="preserve">Шаг аукциона – 271 000 руб. </w:t>
      </w:r>
    </w:p>
    <w:p w14:paraId="3747B620"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p>
    <w:p w14:paraId="5522A9B0" w14:textId="77777777" w:rsidR="00182E52" w:rsidRPr="00182E52" w:rsidRDefault="00182E52" w:rsidP="00182E52">
      <w:pPr>
        <w:widowControl w:val="0"/>
        <w:suppressAutoHyphens/>
        <w:spacing w:after="0" w:line="240" w:lineRule="auto"/>
        <w:rPr>
          <w:rFonts w:ascii="Times New Roman" w:eastAsia="SimSun" w:hAnsi="Times New Roman" w:cs="Tahoma"/>
          <w:b/>
          <w:kern w:val="1"/>
          <w:sz w:val="24"/>
          <w:szCs w:val="24"/>
          <w:lang w:eastAsia="hi-IN" w:bidi="hi-IN"/>
        </w:rPr>
      </w:pPr>
      <w:r w:rsidRPr="00182E52">
        <w:rPr>
          <w:rFonts w:ascii="Times New Roman" w:eastAsia="SimSun" w:hAnsi="Times New Roman" w:cs="Tahoma"/>
          <w:b/>
          <w:kern w:val="1"/>
          <w:sz w:val="24"/>
          <w:szCs w:val="24"/>
          <w:lang w:eastAsia="hi-IN" w:bidi="hi-IN"/>
        </w:rPr>
        <w:t>Имущество находится на торгах для передачи помещений в аренду.</w:t>
      </w:r>
    </w:p>
    <w:p w14:paraId="2DD4AA64" w14:textId="77777777" w:rsidR="00182E52" w:rsidRPr="00182E52" w:rsidRDefault="00182E52" w:rsidP="00182E52">
      <w:pPr>
        <w:widowControl w:val="0"/>
        <w:suppressAutoHyphens/>
        <w:spacing w:after="0" w:line="240" w:lineRule="auto"/>
        <w:rPr>
          <w:rFonts w:ascii="Times New Roman" w:eastAsia="SimSun" w:hAnsi="Times New Roman" w:cs="Tahoma"/>
          <w:b/>
          <w:kern w:val="1"/>
          <w:sz w:val="24"/>
          <w:szCs w:val="24"/>
          <w:lang w:eastAsia="hi-IN" w:bidi="hi-IN"/>
        </w:rPr>
      </w:pPr>
    </w:p>
    <w:p w14:paraId="529995EB"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xml:space="preserve">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обременений (ограничений): </w:t>
      </w:r>
    </w:p>
    <w:p w14:paraId="69193F2C"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xml:space="preserve">1. Действующих договоров аренды, не подлежащих государственной регистрации: </w:t>
      </w:r>
    </w:p>
    <w:p w14:paraId="08995CEB"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краткосрочного договора аренды нежилого помещения №4 от 01.06.2017 г., заключенного c ИП Фомин А.С. на 11 месяцев с автоматической пролонгацией на тот же срок, площадь 46 кв. м. по ставке 309 руб. за 1 кв. м, в том числе НДС;</w:t>
      </w:r>
    </w:p>
    <w:p w14:paraId="7E8E665A"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краткосрочного договора аренды нежилого помещения №16 от 03.12.2012 г., заключенного с ООО «Учебно-информационный центр С» на 11 месяцев с автоматической пролонгацией на тот же срок, площадь 8,6 кв. м. по ставке 320,34 руб. за 1 кв. м, в том числе НДС;</w:t>
      </w:r>
    </w:p>
    <w:p w14:paraId="37F999BC"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краткосрочного договора аренды нежилого помещения №6/2020 от 28.02.2020 г., заключенного с ООО «Капитал-МС» на 11 месяцев с автоматической пролонгацией на тот же срок, площадь 14,0 кв. м. по ставке 239 руб. за 1 кв. м, в том числе НДС;</w:t>
      </w:r>
    </w:p>
    <w:p w14:paraId="7D8B91B1"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краткосрочного договора аренды нежилого помещения №9/2020 от 10.03.2020 г., заключенного с Приходько М.В. на 11 месяцев с автоматической пролонгацией на тот же срок, площадь 12,9 кв. м. по ставке 239  руб. за 1 кв. м, в том числе НДС;</w:t>
      </w:r>
    </w:p>
    <w:p w14:paraId="6E612FAE"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краткосрочного договора аренды нежилого помещения №17 от 01.07.2013 г., заключенного с ИП Шустов А.М. на 11 месяцев с автоматической пролонгацией на тот же срок, площадь 15,1 кв. м. по ставке 238,8 руб. за 1 кв. м, в том числе НДС;</w:t>
      </w:r>
    </w:p>
    <w:p w14:paraId="216F1422"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краткосрочного договора аренды нежилого помещения №1 от 05.08.2015г., заключенного с ИП Мамедов С.А. на 11 месяцев с автоматической пролонгацией на тот же срок, площадь 15,8 кв. м. по ставке 238,8 руб. за 1 кв. м, в том числе НДС.</w:t>
      </w:r>
    </w:p>
    <w:p w14:paraId="3D6421D0"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2. Обязательным условием является заключение с Победителем/Единственным участником (Покупателем, Арендодателем) аукциона договора аренды нежилых помещений, одновременно с заключением договора купли-продажи Объектов для размещения подразделений Доверителя на следующих условиях и по форме, являющейся приложением к аукционной документации:</w:t>
      </w:r>
    </w:p>
    <w:p w14:paraId="4571EAA6"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xml:space="preserve">- Объектом аренды являются части нежилого помещения общей площадью не более 230,4 кв.м </w:t>
      </w:r>
      <w:r w:rsidRPr="00182E52">
        <w:rPr>
          <w:rFonts w:ascii="Times New Roman" w:eastAsia="SimSun" w:hAnsi="Times New Roman" w:cs="Tahoma"/>
          <w:color w:val="000000"/>
          <w:kern w:val="1"/>
          <w:sz w:val="24"/>
          <w:szCs w:val="24"/>
          <w:shd w:val="clear" w:color="auto" w:fill="FFFFFF"/>
          <w:lang w:eastAsia="hi-IN" w:bidi="hi-IN"/>
        </w:rPr>
        <w:lastRenderedPageBreak/>
        <w:t>(далее – Часть помещения), состоящие из части помещений 2-го этажа в т.ч.: помещение №7 площадью 98,2 кв.м, помещение №8 площадью 3,9 кв.м, помещение №9 площадью 3,7 кв.м, помещение №10 площадью 5,1 кв.м, помещение №11 площадью 5,1 кв.м, помещение №12 площадью 9,0 кв.м, помещение №13 площадью 6,3 кв.м, помещение №14 площадью 10,2 кв.м, помещение №15 площадью 7,0 кв.м, помещения №16 площадью 4,0 кв.м, помещения №17 площадью 18,6 кв.м, помещение №18 площадью 14,1 кв.м, помещение №19 площадью 6,5 кв.м, помещение №20 площадью 22,9 кв.м, помещение №21 площадью 12,2 кв.м, помещение №31 площадью 2,0 кв.м, помещение №32 площадью 1,8 кв.м расположенных в Объекте 2, для осуществления банковской деятельности;;</w:t>
      </w:r>
    </w:p>
    <w:p w14:paraId="3E43C416"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Положения договора аренды:</w:t>
      </w:r>
    </w:p>
    <w:p w14:paraId="48C65B68"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Срок аренды договора – 10 лет;</w:t>
      </w:r>
    </w:p>
    <w:p w14:paraId="7CAD6F55"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Размер постоянной части арендной платы за Часть помещения при реализации Имущества составит: арендная плата за 1 кв.м в месяц составит не более 176 руб. 00 коп, в т. ч. НДС 20% /НДС не облагается, в зависимости от применения арендодателем системы налогообложения. Арендная плата за всю площадь в месяц составит не более 40 550 руб. 40 коп.</w:t>
      </w:r>
    </w:p>
    <w:p w14:paraId="249505D1"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Арендная плата включает платежи за пользование Частью помещения и соответствующей частью земельного участка пропорционально занимаемой площади, за техническое обслуживание систем теплоснабжения, энергоснабжения, холодного водоснабжения, водоотведения, очистку кровли Помещения, в котором находится Часть помещения,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помещения территории на расстоянии 3 метров по длине лицевой части фасада Помещения, внутреннюю уборку Части помещения, дератизацию и дезинфекцию Части помещения, вывоз твердых коммунальных отходов (далее – ТКО) Части помещения);</w:t>
      </w:r>
    </w:p>
    <w:p w14:paraId="040CF92C"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w:t>
      </w:r>
      <w:r w:rsidRPr="00182E52">
        <w:rPr>
          <w:rFonts w:ascii="Times New Roman" w:eastAsia="SimSun" w:hAnsi="Times New Roman" w:cs="Tahoma"/>
          <w:color w:val="000000"/>
          <w:kern w:val="1"/>
          <w:sz w:val="24"/>
          <w:szCs w:val="24"/>
          <w:shd w:val="clear" w:color="auto" w:fill="FFFFFF"/>
          <w:lang w:eastAsia="hi-IN" w:bidi="hi-IN"/>
        </w:rPr>
        <w:tab/>
        <w:t>Арендодатель самостоятельно уплачивает коммунальные платежи за пользование электро-энергией, тепло (газоснабжение)-, водоснабжение и водоотведение по показаниям приборов учета по фактическому потреблению, а Арендатор осуществляет возмещение данных расходов после предъявления Арендодателем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14:paraId="00BFC316"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Размер платы за пользование электроэнергией, водоснабжением и водоотведением определяется сторонами ежемесячно на основании показаний индивидуальных узлов (приборов) учета Части здания,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При отсутствии приборов учета размер платы за электроэнергию определяется расчетным путем - по установленной мощности электроприёмников Арендатора.</w:t>
      </w:r>
    </w:p>
    <w:p w14:paraId="57ABDC03"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Расходы по теплоснабжению (газоснабжению) определяется пропорционально занимаемой Арендатором площади к общей отапливаемой площади по тарифам и расчетам ресурсоснабжающей организации.</w:t>
      </w:r>
    </w:p>
    <w:p w14:paraId="772441B2"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Показания приборов учета снимаются Арендодателем в присутствии Арендатора.</w:t>
      </w:r>
    </w:p>
    <w:p w14:paraId="44F93077"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Расходы по вывозу ТКО, дератизации и дезинсекции Части помещения, внутренней уборке Части помещения, уборке прилегающей к Части помещения территории осуществляются Арендатором самостоятельно на основании отдельно заключенных договоров;</w:t>
      </w:r>
    </w:p>
    <w:p w14:paraId="26C5272A"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747C393E"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использует Часть здания не по назначению, либо с неоднократным существенным нарушением правил пользования Части здания;</w:t>
      </w:r>
    </w:p>
    <w:p w14:paraId="5CACE832"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более двух раз подряд по истечении установленного договором аренды срока платежа не вносит арендную плату.</w:t>
      </w:r>
    </w:p>
    <w:p w14:paraId="7054BCEC"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Арендатор вправе по своему усмотрению изменить, в т. ч. уменьшить, арендуемую площадь Части помещения, направив Арендодателю письменное уведомление не позднее чем за 2 месяца до даты изменения площади без применения Арендодателем штрафных санкций;</w:t>
      </w:r>
    </w:p>
    <w:p w14:paraId="7DE0A61D"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xml:space="preserve">- Арендатор вправе в любое время, в отсутствие каких-либо нарушений со стороны </w:t>
      </w:r>
      <w:r w:rsidRPr="00182E52">
        <w:rPr>
          <w:rFonts w:ascii="Times New Roman" w:eastAsia="SimSun" w:hAnsi="Times New Roman" w:cs="Tahoma"/>
          <w:color w:val="000000"/>
          <w:kern w:val="1"/>
          <w:sz w:val="24"/>
          <w:szCs w:val="24"/>
          <w:shd w:val="clear" w:color="auto" w:fill="FFFFFF"/>
          <w:lang w:eastAsia="hi-IN" w:bidi="hi-IN"/>
        </w:rPr>
        <w:lastRenderedPageBreak/>
        <w:t>Арендодателя отказаться от исполнения договора аренды в одностороннем внесудебном порядке, направив Арендодателю письменное уведомление не позднее чем за 2 месяца до предполагаемой даты расторжения/отказа от исполнения, без применения Арендодателем штрафных санкций.</w:t>
      </w:r>
    </w:p>
    <w:p w14:paraId="2E519475"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Арендная плата по договору аренды может ежегодно по соглашению сторон (за исключением первых двух лет аренды) увеличиваться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 от величины арендной платы. В случае снижения рыночной стоимости аренды аналогичной недвижимости размер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 Новый размер арендной платы устанавливается Дополнительным соглашением к договору аренды;</w:t>
      </w:r>
    </w:p>
    <w:p w14:paraId="0C521BD4" w14:textId="691EB874" w:rsidR="007035AF" w:rsidRDefault="00182E52" w:rsidP="00182E52">
      <w:pPr>
        <w:tabs>
          <w:tab w:val="left" w:pos="142"/>
          <w:tab w:val="left" w:pos="284"/>
          <w:tab w:val="left" w:pos="426"/>
        </w:tabs>
        <w:spacing w:after="0" w:line="240" w:lineRule="auto"/>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В случае если Арендодатель выступит инициатором расторжения Договора при надлежащем исполнении своих обязательств по Договору со стороны Арендатора, то Арендодатель обязан в течение 5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Части помещения</w:t>
      </w:r>
      <w:r>
        <w:rPr>
          <w:rFonts w:ascii="Times New Roman" w:eastAsia="SimSun" w:hAnsi="Times New Roman" w:cs="Tahoma"/>
          <w:color w:val="000000"/>
          <w:kern w:val="1"/>
          <w:sz w:val="24"/>
          <w:szCs w:val="24"/>
          <w:shd w:val="clear" w:color="auto" w:fill="FFFFFF"/>
          <w:lang w:eastAsia="hi-IN" w:bidi="hi-IN"/>
        </w:rPr>
        <w:t>.</w:t>
      </w:r>
    </w:p>
    <w:p w14:paraId="5A971A7F" w14:textId="77777777" w:rsidR="00182E52" w:rsidRPr="007035AF" w:rsidRDefault="00182E52" w:rsidP="00182E52">
      <w:pPr>
        <w:tabs>
          <w:tab w:val="left" w:pos="142"/>
          <w:tab w:val="left" w:pos="284"/>
          <w:tab w:val="left" w:pos="426"/>
        </w:tabs>
        <w:spacing w:after="0" w:line="240" w:lineRule="auto"/>
        <w:jc w:val="both"/>
        <w:rPr>
          <w:rFonts w:ascii="Times New Roman" w:hAnsi="Times New Roman" w:cs="Times New Roman"/>
          <w:sz w:val="24"/>
          <w:szCs w:val="24"/>
        </w:rPr>
      </w:pPr>
    </w:p>
    <w:p w14:paraId="0E71EAA5" w14:textId="7D8CF924"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Электронный аукцион будет проводиться </w:t>
      </w:r>
      <w:r w:rsidR="00182E52">
        <w:rPr>
          <w:rFonts w:ascii="Times New Roman" w:hAnsi="Times New Roman" w:cs="Times New Roman"/>
          <w:b/>
          <w:bCs/>
          <w:sz w:val="24"/>
          <w:szCs w:val="24"/>
        </w:rPr>
        <w:t>08</w:t>
      </w:r>
      <w:r w:rsidR="007035AF">
        <w:rPr>
          <w:rFonts w:ascii="Times New Roman" w:hAnsi="Times New Roman" w:cs="Times New Roman"/>
          <w:b/>
          <w:bCs/>
          <w:sz w:val="24"/>
          <w:szCs w:val="24"/>
        </w:rPr>
        <w:t xml:space="preserve"> сентября</w:t>
      </w:r>
      <w:r w:rsidR="002A0B80">
        <w:rPr>
          <w:rFonts w:ascii="Times New Roman" w:hAnsi="Times New Roman" w:cs="Times New Roman"/>
          <w:b/>
          <w:bCs/>
          <w:sz w:val="24"/>
          <w:szCs w:val="24"/>
        </w:rPr>
        <w:t xml:space="preserve"> </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 xml:space="preserve"> года с 1</w:t>
      </w:r>
      <w:r w:rsidR="007035AF">
        <w:rPr>
          <w:rFonts w:ascii="Times New Roman" w:hAnsi="Times New Roman" w:cs="Times New Roman"/>
          <w:b/>
          <w:bCs/>
          <w:sz w:val="24"/>
          <w:szCs w:val="24"/>
        </w:rPr>
        <w:t>0</w:t>
      </w:r>
      <w:r w:rsidRPr="002F35E3">
        <w:rPr>
          <w:rFonts w:ascii="Times New Roman" w:hAnsi="Times New Roman" w:cs="Times New Roman"/>
          <w:b/>
          <w:bCs/>
          <w:sz w:val="24"/>
          <w:szCs w:val="24"/>
        </w:rPr>
        <w:t>:00</w:t>
      </w:r>
    </w:p>
    <w:p w14:paraId="43437543"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на электронной торговой площадке АО «Российский аукционный дом»</w:t>
      </w:r>
    </w:p>
    <w:p w14:paraId="0DF66375"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по адресу www.lot-online.ru. </w:t>
      </w:r>
    </w:p>
    <w:p w14:paraId="40524A5C"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Организатор торгов – АО «Российский аукционный дом».</w:t>
      </w:r>
    </w:p>
    <w:p w14:paraId="2FFB7082" w14:textId="353FF20D" w:rsidR="0079447A" w:rsidRPr="002F35E3" w:rsidRDefault="00D444A5" w:rsidP="0079447A">
      <w:pPr>
        <w:spacing w:after="0" w:line="240" w:lineRule="auto"/>
        <w:jc w:val="center"/>
        <w:rPr>
          <w:rFonts w:ascii="Times New Roman" w:hAnsi="Times New Roman" w:cs="Times New Roman"/>
          <w:b/>
          <w:bCs/>
          <w:sz w:val="24"/>
          <w:szCs w:val="24"/>
        </w:rPr>
      </w:pPr>
      <w:r w:rsidRPr="00D444A5">
        <w:rPr>
          <w:rFonts w:ascii="Times New Roman" w:hAnsi="Times New Roman" w:cs="Times New Roman"/>
          <w:b/>
          <w:bCs/>
          <w:sz w:val="24"/>
          <w:szCs w:val="24"/>
        </w:rPr>
        <w:t xml:space="preserve">Срок окончания приема заявок продлен </w:t>
      </w:r>
      <w:r w:rsidR="0079447A" w:rsidRPr="002F35E3">
        <w:rPr>
          <w:rFonts w:ascii="Times New Roman" w:hAnsi="Times New Roman" w:cs="Times New Roman"/>
          <w:b/>
          <w:bCs/>
          <w:sz w:val="24"/>
          <w:szCs w:val="24"/>
        </w:rPr>
        <w:t xml:space="preserve">по </w:t>
      </w:r>
      <w:r w:rsidR="00182E52">
        <w:rPr>
          <w:rFonts w:ascii="Times New Roman" w:hAnsi="Times New Roman" w:cs="Times New Roman"/>
          <w:b/>
          <w:bCs/>
          <w:sz w:val="24"/>
          <w:szCs w:val="24"/>
        </w:rPr>
        <w:t>07</w:t>
      </w:r>
      <w:r w:rsidR="0079447A" w:rsidRPr="002F35E3">
        <w:rPr>
          <w:rFonts w:ascii="Times New Roman" w:hAnsi="Times New Roman" w:cs="Times New Roman"/>
          <w:b/>
          <w:bCs/>
          <w:sz w:val="24"/>
          <w:szCs w:val="24"/>
        </w:rPr>
        <w:t>.</w:t>
      </w:r>
      <w:r w:rsidR="002A0B80">
        <w:rPr>
          <w:rFonts w:ascii="Times New Roman" w:hAnsi="Times New Roman" w:cs="Times New Roman"/>
          <w:b/>
          <w:bCs/>
          <w:sz w:val="24"/>
          <w:szCs w:val="24"/>
        </w:rPr>
        <w:t>0</w:t>
      </w:r>
      <w:r w:rsidR="007035AF">
        <w:rPr>
          <w:rFonts w:ascii="Times New Roman" w:hAnsi="Times New Roman" w:cs="Times New Roman"/>
          <w:b/>
          <w:bCs/>
          <w:sz w:val="24"/>
          <w:szCs w:val="24"/>
        </w:rPr>
        <w:t>9</w:t>
      </w:r>
      <w:r w:rsidR="0079447A"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0079447A" w:rsidRPr="002F35E3">
        <w:rPr>
          <w:rFonts w:ascii="Times New Roman" w:hAnsi="Times New Roman" w:cs="Times New Roman"/>
          <w:b/>
          <w:bCs/>
          <w:sz w:val="24"/>
          <w:szCs w:val="24"/>
        </w:rPr>
        <w:t xml:space="preserve"> до 15:00</w:t>
      </w:r>
      <w:r>
        <w:rPr>
          <w:rFonts w:ascii="Times New Roman" w:hAnsi="Times New Roman" w:cs="Times New Roman"/>
          <w:b/>
          <w:bCs/>
          <w:sz w:val="24"/>
          <w:szCs w:val="24"/>
        </w:rPr>
        <w:t xml:space="preserve"> (мск)</w:t>
      </w:r>
      <w:r w:rsidR="0079447A" w:rsidRPr="002F35E3">
        <w:rPr>
          <w:rFonts w:ascii="Times New Roman" w:hAnsi="Times New Roman" w:cs="Times New Roman"/>
          <w:b/>
          <w:bCs/>
          <w:sz w:val="24"/>
          <w:szCs w:val="24"/>
        </w:rPr>
        <w:t>.</w:t>
      </w:r>
    </w:p>
    <w:p w14:paraId="5C17F0D5" w14:textId="4ADFC935"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Задаток должен поступить на счет Организатора торгов не позднее </w:t>
      </w:r>
      <w:r w:rsidR="00182E52">
        <w:rPr>
          <w:rFonts w:ascii="Times New Roman" w:hAnsi="Times New Roman" w:cs="Times New Roman"/>
          <w:b/>
          <w:bCs/>
          <w:sz w:val="24"/>
          <w:szCs w:val="24"/>
        </w:rPr>
        <w:t>04</w:t>
      </w:r>
      <w:r w:rsidRPr="002F35E3">
        <w:rPr>
          <w:rFonts w:ascii="Times New Roman" w:hAnsi="Times New Roman" w:cs="Times New Roman"/>
          <w:b/>
          <w:bCs/>
          <w:sz w:val="24"/>
          <w:szCs w:val="24"/>
        </w:rPr>
        <w:t>.0</w:t>
      </w:r>
      <w:r w:rsidR="007035AF">
        <w:rPr>
          <w:rFonts w:ascii="Times New Roman" w:hAnsi="Times New Roman" w:cs="Times New Roman"/>
          <w:b/>
          <w:bCs/>
          <w:sz w:val="24"/>
          <w:szCs w:val="24"/>
        </w:rPr>
        <w:t>9</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w:t>
      </w:r>
    </w:p>
    <w:p w14:paraId="1D7F11C5" w14:textId="7360C1CC"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Допуск претендентов к электронному аукциону осуществляется </w:t>
      </w:r>
      <w:r w:rsidR="00182E52">
        <w:rPr>
          <w:rFonts w:ascii="Times New Roman" w:hAnsi="Times New Roman" w:cs="Times New Roman"/>
          <w:b/>
          <w:bCs/>
          <w:sz w:val="24"/>
          <w:szCs w:val="24"/>
        </w:rPr>
        <w:t>07</w:t>
      </w:r>
      <w:r w:rsidRPr="002F35E3">
        <w:rPr>
          <w:rFonts w:ascii="Times New Roman" w:hAnsi="Times New Roman" w:cs="Times New Roman"/>
          <w:b/>
          <w:bCs/>
          <w:sz w:val="24"/>
          <w:szCs w:val="24"/>
        </w:rPr>
        <w:t>.0</w:t>
      </w:r>
      <w:r w:rsidR="007035AF">
        <w:rPr>
          <w:rFonts w:ascii="Times New Roman" w:hAnsi="Times New Roman" w:cs="Times New Roman"/>
          <w:b/>
          <w:bCs/>
          <w:sz w:val="24"/>
          <w:szCs w:val="24"/>
        </w:rPr>
        <w:t>9</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w:t>
      </w:r>
    </w:p>
    <w:p w14:paraId="2ED965BE"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 (Указанное в настоящем информационном сообщении время – Московское)</w:t>
      </w:r>
    </w:p>
    <w:p w14:paraId="6521062F"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(При исчислении сроков, указанных в настоящем информационном сообщении принимается время сервера </w:t>
      </w:r>
    </w:p>
    <w:p w14:paraId="3EF722F3"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электронной торговой площадки)</w:t>
      </w:r>
    </w:p>
    <w:p w14:paraId="2A049101" w14:textId="77777777" w:rsidR="0079447A" w:rsidRPr="002F35E3" w:rsidRDefault="0079447A" w:rsidP="0079447A">
      <w:pPr>
        <w:spacing w:after="0" w:line="240" w:lineRule="auto"/>
        <w:jc w:val="center"/>
        <w:rPr>
          <w:rFonts w:ascii="Times New Roman" w:hAnsi="Times New Roman" w:cs="Times New Roman"/>
          <w:b/>
          <w:bCs/>
          <w:sz w:val="24"/>
          <w:szCs w:val="24"/>
        </w:rPr>
      </w:pPr>
    </w:p>
    <w:p w14:paraId="0C3BAD35" w14:textId="77777777" w:rsidR="0079447A" w:rsidRDefault="0079447A" w:rsidP="004635FB">
      <w:pPr>
        <w:spacing w:after="0" w:line="240" w:lineRule="auto"/>
        <w:jc w:val="center"/>
        <w:rPr>
          <w:rFonts w:ascii="Times New Roman" w:hAnsi="Times New Roman" w:cs="Times New Roman"/>
          <w:b/>
          <w:bCs/>
          <w:sz w:val="24"/>
          <w:szCs w:val="24"/>
        </w:rPr>
      </w:pPr>
    </w:p>
    <w:sectPr w:rsidR="0079447A" w:rsidSect="002A0B80">
      <w:pgSz w:w="11906" w:h="16838"/>
      <w:pgMar w:top="1134"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ACB"/>
    <w:multiLevelType w:val="hybridMultilevel"/>
    <w:tmpl w:val="1E086DCA"/>
    <w:lvl w:ilvl="0" w:tplc="CAA251E4">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15:restartNumberingAfterBreak="0">
    <w:nsid w:val="1B4F657E"/>
    <w:multiLevelType w:val="hybridMultilevel"/>
    <w:tmpl w:val="EBB66616"/>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3" w15:restartNumberingAfterBreak="0">
    <w:nsid w:val="1B5F37B0"/>
    <w:multiLevelType w:val="hybridMultilevel"/>
    <w:tmpl w:val="8F1A7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F755D"/>
    <w:multiLevelType w:val="hybridMultilevel"/>
    <w:tmpl w:val="6DB2B11E"/>
    <w:lvl w:ilvl="0" w:tplc="3402A05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1443C"/>
    <w:rsid w:val="000147F4"/>
    <w:rsid w:val="00022A98"/>
    <w:rsid w:val="00022B3D"/>
    <w:rsid w:val="000360DC"/>
    <w:rsid w:val="00055492"/>
    <w:rsid w:val="00082154"/>
    <w:rsid w:val="000823D8"/>
    <w:rsid w:val="0009246A"/>
    <w:rsid w:val="00096194"/>
    <w:rsid w:val="000A37FE"/>
    <w:rsid w:val="000A599F"/>
    <w:rsid w:val="000C184A"/>
    <w:rsid w:val="000C2152"/>
    <w:rsid w:val="001132A3"/>
    <w:rsid w:val="00143576"/>
    <w:rsid w:val="001812C3"/>
    <w:rsid w:val="00182E52"/>
    <w:rsid w:val="001842CC"/>
    <w:rsid w:val="001A39ED"/>
    <w:rsid w:val="001B1776"/>
    <w:rsid w:val="001B467C"/>
    <w:rsid w:val="001B6BAB"/>
    <w:rsid w:val="002360CA"/>
    <w:rsid w:val="00237D61"/>
    <w:rsid w:val="00242987"/>
    <w:rsid w:val="00245C3E"/>
    <w:rsid w:val="00246581"/>
    <w:rsid w:val="0027057F"/>
    <w:rsid w:val="002769A1"/>
    <w:rsid w:val="00287E6E"/>
    <w:rsid w:val="002A0B80"/>
    <w:rsid w:val="002E5738"/>
    <w:rsid w:val="002F2B69"/>
    <w:rsid w:val="00312A4B"/>
    <w:rsid w:val="003138B0"/>
    <w:rsid w:val="0034756D"/>
    <w:rsid w:val="00362C3B"/>
    <w:rsid w:val="00364991"/>
    <w:rsid w:val="0038378C"/>
    <w:rsid w:val="003856F1"/>
    <w:rsid w:val="003958BA"/>
    <w:rsid w:val="003B7368"/>
    <w:rsid w:val="003E629E"/>
    <w:rsid w:val="003F3EEB"/>
    <w:rsid w:val="003F575B"/>
    <w:rsid w:val="00425D79"/>
    <w:rsid w:val="00427F84"/>
    <w:rsid w:val="00453032"/>
    <w:rsid w:val="004635FB"/>
    <w:rsid w:val="00465E2B"/>
    <w:rsid w:val="004839BF"/>
    <w:rsid w:val="004A41BF"/>
    <w:rsid w:val="004A5274"/>
    <w:rsid w:val="004C633E"/>
    <w:rsid w:val="004E05EB"/>
    <w:rsid w:val="005048FC"/>
    <w:rsid w:val="0055134D"/>
    <w:rsid w:val="0055563C"/>
    <w:rsid w:val="005745AB"/>
    <w:rsid w:val="005B2301"/>
    <w:rsid w:val="005D47CB"/>
    <w:rsid w:val="005D6AAF"/>
    <w:rsid w:val="005E60F4"/>
    <w:rsid w:val="00617C51"/>
    <w:rsid w:val="00643D4F"/>
    <w:rsid w:val="00651D98"/>
    <w:rsid w:val="006543EC"/>
    <w:rsid w:val="00667F49"/>
    <w:rsid w:val="00673B4E"/>
    <w:rsid w:val="006B2866"/>
    <w:rsid w:val="006B399D"/>
    <w:rsid w:val="006B4CFA"/>
    <w:rsid w:val="006B559A"/>
    <w:rsid w:val="006B7476"/>
    <w:rsid w:val="006D0A4A"/>
    <w:rsid w:val="006E14EF"/>
    <w:rsid w:val="006E16DB"/>
    <w:rsid w:val="007035AF"/>
    <w:rsid w:val="00707705"/>
    <w:rsid w:val="007320C3"/>
    <w:rsid w:val="00734F6F"/>
    <w:rsid w:val="00740DCD"/>
    <w:rsid w:val="0076502A"/>
    <w:rsid w:val="007679AB"/>
    <w:rsid w:val="00775530"/>
    <w:rsid w:val="0079447A"/>
    <w:rsid w:val="007A6267"/>
    <w:rsid w:val="007C7317"/>
    <w:rsid w:val="007E6DDC"/>
    <w:rsid w:val="007F1E45"/>
    <w:rsid w:val="00826899"/>
    <w:rsid w:val="00835272"/>
    <w:rsid w:val="008632AE"/>
    <w:rsid w:val="00863D5D"/>
    <w:rsid w:val="00864F36"/>
    <w:rsid w:val="00875C34"/>
    <w:rsid w:val="00896038"/>
    <w:rsid w:val="008B6C9D"/>
    <w:rsid w:val="008F4829"/>
    <w:rsid w:val="0092088A"/>
    <w:rsid w:val="00922FDB"/>
    <w:rsid w:val="00930290"/>
    <w:rsid w:val="00933849"/>
    <w:rsid w:val="009520C3"/>
    <w:rsid w:val="00956A33"/>
    <w:rsid w:val="00957F69"/>
    <w:rsid w:val="00966F17"/>
    <w:rsid w:val="0097035A"/>
    <w:rsid w:val="00983AE9"/>
    <w:rsid w:val="00991772"/>
    <w:rsid w:val="009976F2"/>
    <w:rsid w:val="009A1144"/>
    <w:rsid w:val="009A3E3D"/>
    <w:rsid w:val="009A6008"/>
    <w:rsid w:val="009B5D51"/>
    <w:rsid w:val="009C4D7F"/>
    <w:rsid w:val="009D1F5F"/>
    <w:rsid w:val="00A43FAE"/>
    <w:rsid w:val="00A50DE6"/>
    <w:rsid w:val="00A605CE"/>
    <w:rsid w:val="00A902ED"/>
    <w:rsid w:val="00A91E9A"/>
    <w:rsid w:val="00AC7A59"/>
    <w:rsid w:val="00AE02BA"/>
    <w:rsid w:val="00AF6BB5"/>
    <w:rsid w:val="00B00835"/>
    <w:rsid w:val="00B5270B"/>
    <w:rsid w:val="00B55588"/>
    <w:rsid w:val="00B717E8"/>
    <w:rsid w:val="00B80245"/>
    <w:rsid w:val="00B81530"/>
    <w:rsid w:val="00BC70E3"/>
    <w:rsid w:val="00BD7C0A"/>
    <w:rsid w:val="00C206A8"/>
    <w:rsid w:val="00C261E2"/>
    <w:rsid w:val="00C3165C"/>
    <w:rsid w:val="00C33FB5"/>
    <w:rsid w:val="00C3735C"/>
    <w:rsid w:val="00C3739B"/>
    <w:rsid w:val="00C60163"/>
    <w:rsid w:val="00C63E03"/>
    <w:rsid w:val="00C824E9"/>
    <w:rsid w:val="00C94F78"/>
    <w:rsid w:val="00CA3DA3"/>
    <w:rsid w:val="00CC710F"/>
    <w:rsid w:val="00D10963"/>
    <w:rsid w:val="00D37C78"/>
    <w:rsid w:val="00D444A5"/>
    <w:rsid w:val="00D50DDD"/>
    <w:rsid w:val="00D50FA3"/>
    <w:rsid w:val="00D51245"/>
    <w:rsid w:val="00D62F6E"/>
    <w:rsid w:val="00DA7040"/>
    <w:rsid w:val="00DD7739"/>
    <w:rsid w:val="00DF6688"/>
    <w:rsid w:val="00E0014C"/>
    <w:rsid w:val="00E008AC"/>
    <w:rsid w:val="00E15D88"/>
    <w:rsid w:val="00E1613E"/>
    <w:rsid w:val="00E513E1"/>
    <w:rsid w:val="00E5343B"/>
    <w:rsid w:val="00E70664"/>
    <w:rsid w:val="00EA4DD6"/>
    <w:rsid w:val="00EB6AB8"/>
    <w:rsid w:val="00F22122"/>
    <w:rsid w:val="00F341FD"/>
    <w:rsid w:val="00F579B4"/>
    <w:rsid w:val="00F85951"/>
    <w:rsid w:val="00FE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EEB4"/>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character" w:styleId="a7">
    <w:name w:val="Mention"/>
    <w:basedOn w:val="a0"/>
    <w:uiPriority w:val="99"/>
    <w:semiHidden/>
    <w:unhideWhenUsed/>
    <w:rsid w:val="001B1776"/>
    <w:rPr>
      <w:color w:val="2B579A"/>
      <w:shd w:val="clear" w:color="auto" w:fill="E6E6E6"/>
    </w:rPr>
  </w:style>
  <w:style w:type="character" w:styleId="a8">
    <w:name w:val="Unresolved Mention"/>
    <w:basedOn w:val="a0"/>
    <w:uiPriority w:val="99"/>
    <w:semiHidden/>
    <w:unhideWhenUsed/>
    <w:rsid w:val="00C3165C"/>
    <w:rPr>
      <w:color w:val="808080"/>
      <w:shd w:val="clear" w:color="auto" w:fill="E6E6E6"/>
    </w:rPr>
  </w:style>
  <w:style w:type="paragraph" w:customStyle="1" w:styleId="a9">
    <w:name w:val="Знак Знак"/>
    <w:basedOn w:val="a"/>
    <w:rsid w:val="00BD7C0A"/>
    <w:pPr>
      <w:spacing w:line="240" w:lineRule="exact"/>
    </w:pPr>
    <w:rPr>
      <w:rFonts w:ascii="Verdana" w:eastAsia="MS Mincho" w:hAnsi="Verdana" w:cs="Verdana"/>
      <w:sz w:val="20"/>
      <w:szCs w:val="20"/>
      <w:lang w:val="en-GB"/>
    </w:rPr>
  </w:style>
  <w:style w:type="paragraph" w:customStyle="1" w:styleId="aa">
    <w:name w:val="Знак Знак"/>
    <w:basedOn w:val="a"/>
    <w:rsid w:val="00C824E9"/>
    <w:pPr>
      <w:spacing w:line="240" w:lineRule="exact"/>
    </w:pPr>
    <w:rPr>
      <w:rFonts w:ascii="Verdana" w:eastAsia="MS Mincho" w:hAnsi="Verdana" w:cs="Verdana"/>
      <w:sz w:val="20"/>
      <w:szCs w:val="20"/>
      <w:lang w:val="en-GB"/>
    </w:rPr>
  </w:style>
  <w:style w:type="paragraph" w:customStyle="1" w:styleId="ab">
    <w:name w:val="Знак Знак"/>
    <w:basedOn w:val="a"/>
    <w:rsid w:val="00E5343B"/>
    <w:pPr>
      <w:spacing w:line="240" w:lineRule="exact"/>
    </w:pPr>
    <w:rPr>
      <w:rFonts w:ascii="Verdana" w:eastAsia="MS Mincho" w:hAnsi="Verdana" w:cs="Verdana"/>
      <w:sz w:val="20"/>
      <w:szCs w:val="20"/>
      <w:lang w:val="en-GB"/>
    </w:rPr>
  </w:style>
  <w:style w:type="paragraph" w:customStyle="1" w:styleId="ac">
    <w:name w:val="Знак Знак"/>
    <w:basedOn w:val="a"/>
    <w:rsid w:val="00246581"/>
    <w:pPr>
      <w:spacing w:line="240" w:lineRule="exact"/>
    </w:pPr>
    <w:rPr>
      <w:rFonts w:ascii="Verdana" w:eastAsia="MS Mincho" w:hAnsi="Verdana" w:cs="Verdana"/>
      <w:sz w:val="20"/>
      <w:szCs w:val="20"/>
      <w:lang w:val="en-GB"/>
    </w:rPr>
  </w:style>
  <w:style w:type="paragraph" w:styleId="ad">
    <w:name w:val="List Paragraph"/>
    <w:basedOn w:val="a"/>
    <w:uiPriority w:val="34"/>
    <w:qFormat/>
    <w:rsid w:val="007035A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CLpgxDzqgcZJJWD2NmRcBwsA6y0CZqznnmySAeS6mJg=</DigestValue>
    </Reference>
    <Reference Type="http://www.w3.org/2000/09/xmldsig#Object" URI="#idOfficeObject">
      <DigestMethod Algorithm="urn:ietf:params:xml:ns:cpxmlsec:algorithms:gostr34112012-256"/>
      <DigestValue>NboR9AELsIXNbAZaM75pxlhoLltMUkwtvx7Zmd5Dy7U=</DigestValue>
    </Reference>
    <Reference Type="http://uri.etsi.org/01903#SignedProperties" URI="#idSignedProperties">
      <Transforms>
        <Transform Algorithm="http://www.w3.org/TR/2001/REC-xml-c14n-20010315"/>
      </Transforms>
      <DigestMethod Algorithm="urn:ietf:params:xml:ns:cpxmlsec:algorithms:gostr34112012-256"/>
      <DigestValue>FQsCNwnEHjj9/DYHX/ludYe365dMSWRMaVvhJCr1rjg=</DigestValue>
    </Reference>
  </SignedInfo>
  <SignatureValue>eoBfaoS7xE8/raLthgGMAHAwmN9zSLS8y6MNyT5sqkUNd7ILx1jmHjqj0dZi5jEI
pwIYMOceH0OkQGuS3WPPOw==</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aS73nS+j9w+BCpUvPkxLRjpOHgE=</DigestValue>
      </Reference>
      <Reference URI="/word/fontTable.xml?ContentType=application/vnd.openxmlformats-officedocument.wordprocessingml.fontTable+xml">
        <DigestMethod Algorithm="http://www.w3.org/2000/09/xmldsig#sha1"/>
        <DigestValue>Tv6KOS14RUA+5e0sr81T1fqGnkE=</DigestValue>
      </Reference>
      <Reference URI="/word/numbering.xml?ContentType=application/vnd.openxmlformats-officedocument.wordprocessingml.numbering+xml">
        <DigestMethod Algorithm="http://www.w3.org/2000/09/xmldsig#sha1"/>
        <DigestValue>RmUGEDGvV349zU3vwsooNvJl6b4=</DigestValue>
      </Reference>
      <Reference URI="/word/settings.xml?ContentType=application/vnd.openxmlformats-officedocument.wordprocessingml.settings+xml">
        <DigestMethod Algorithm="http://www.w3.org/2000/09/xmldsig#sha1"/>
        <DigestValue>PK1UkVixKVBeARZrX2PoXiqeeTU=</DigestValue>
      </Reference>
      <Reference URI="/word/styles.xml?ContentType=application/vnd.openxmlformats-officedocument.wordprocessingml.styles+xml">
        <DigestMethod Algorithm="http://www.w3.org/2000/09/xmldsig#sha1"/>
        <DigestValue>7wCCX/jwAPbfeqJTCTeBUtiDtI0=</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Ia9s7g7LorW9UB3cnJgM16FxHHQ=</DigestValue>
      </Reference>
    </Manifest>
    <SignatureProperties>
      <SignatureProperty Id="idSignatureTime" Target="#idPackageSignature">
        <mdssi:SignatureTime xmlns:mdssi="http://schemas.openxmlformats.org/package/2006/digital-signature">
          <mdssi:Format>YYYY-MM-DDThh:mm:ssTZD</mdssi:Format>
          <mdssi:Value>2020-08-06T06:38:24Z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16.0.13001/20</OfficeVersion>
          <ApplicationVersion>16.0.13001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2020-08-06T06:38:24Z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TotalTime>
  <Pages>3</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4</cp:revision>
  <cp:lastPrinted>2016-05-10T14:07:00Z</cp:lastPrinted>
  <dcterms:created xsi:type="dcterms:W3CDTF">2020-08-05T13:03:00Z</dcterms:created>
  <dcterms:modified xsi:type="dcterms:W3CDTF">2020-08-05T13:07:00Z</dcterms:modified>
</cp:coreProperties>
</file>