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D474B7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="00BB7D3C"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2F2DF8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A9A2CF" w14:textId="77777777" w:rsidR="00BB7D3C" w:rsidRPr="00BB7D3C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>Лот 1 - ООО "ТЕХНОКОМПЛЕКТЛИНИИ, ИНН 7702709231, солидарно с ООО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Союзобщемашимпорт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", ИНН 7743074870, Володиным Александром Михайловичем, Крюковым Олегом Александровичем, определение Замоскворецкого районного суда г. Москвы по делу 2-6071/2014 от 24.12.2014 о мировом соглашении (5 215 719,06 дол. США, 178 881 005,29 руб.) (475 091 335,78 руб.) - 475 091 335,78 руб.;</w:t>
      </w:r>
    </w:p>
    <w:p w14:paraId="23D7C601" w14:textId="5665D413" w:rsidR="00BB7D3C" w:rsidRPr="00BB7D3C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Союзобщемашимпорт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", ИНН 7743074870, солидарно с Кутеповым Станиславом Вячеславовичем, Крюковым Олегом Александровичем, решение Хорошевского районного суда г. Москвы от 29.09.2015 по делу 2-3054/2015 (140 596 566,44 руб.) - 140 596 566,44 руб.;</w:t>
      </w:r>
    </w:p>
    <w:p w14:paraId="27D3CFEF" w14:textId="77777777" w:rsidR="00BB7D3C" w:rsidRPr="00BB7D3C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УзДЭУ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-Санкт-Петербург", ИНН 7806048353, определение АС г. Санкт-Петербурга и Ленинградской области по делу А56-5579/2016 от 12.05.2016, ЗАО ПИИ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УзДЭУавто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-Воронеж", ИНН 6451119803, определение АС Воронежской области по делу А14-6488/2016 от 09.03.2017 о включении в РТК, Кан Юрий Львович, решение Центрального районного суда г. Воронеж по делу 2-4697/16 от 21.11.2016, решение Замоскворецкого районного суда г. Москвы по делу 2-5621/2014 от 11.11.2014, ООО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УзДЭУ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-Санкт-Петербург", ЗАО ПИИ "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УзДЭУавто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-Воронеж" - в стадии банкротства (477 433 688,57 руб.) - 477 433 688,57 руб.;</w:t>
      </w:r>
    </w:p>
    <w:p w14:paraId="03DCC6D0" w14:textId="77777777" w:rsidR="00BB7D3C" w:rsidRPr="00BB7D3C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"Объединение 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Паккер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 Маш", ИНН 7702767307, решение АС г. Москвы по делу А40-100269/2014 от 29.12.2014, (10 080 401,58 дол. США) (572 960 953,44 руб.) - 572 960 953,44 руб.;</w:t>
      </w:r>
    </w:p>
    <w:p w14:paraId="47C3DBE0" w14:textId="77777777" w:rsidR="00BB7D3C" w:rsidRPr="00BB7D3C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"Автохозяйство Лианозово", ИНН 7715039464 солидарно с 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Харчилава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Гулико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7D3C">
        <w:rPr>
          <w:rFonts w:ascii="Times New Roman" w:hAnsi="Times New Roman" w:cs="Times New Roman"/>
          <w:color w:val="000000"/>
          <w:sz w:val="24"/>
          <w:szCs w:val="24"/>
        </w:rPr>
        <w:t>Патоевич</w:t>
      </w:r>
      <w:proofErr w:type="spellEnd"/>
      <w:r w:rsidRPr="00BB7D3C">
        <w:rPr>
          <w:rFonts w:ascii="Times New Roman" w:hAnsi="Times New Roman" w:cs="Times New Roman"/>
          <w:color w:val="000000"/>
          <w:sz w:val="24"/>
          <w:szCs w:val="24"/>
        </w:rPr>
        <w:t>, решение Замоскворецкого районного суд города Москвы по делу 2-5331/2014 от 24.09.2015 о мировом соглашении (83 515 365,14 руб.) - 83 515 365,14 руб.;</w:t>
      </w:r>
    </w:p>
    <w:p w14:paraId="5A77233A" w14:textId="33DCD214" w:rsidR="00BB7D3C" w:rsidRPr="00A115B3" w:rsidRDefault="00BB7D3C" w:rsidP="00B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3C">
        <w:rPr>
          <w:rFonts w:ascii="Times New Roman" w:hAnsi="Times New Roman" w:cs="Times New Roman"/>
          <w:color w:val="000000"/>
          <w:sz w:val="24"/>
          <w:szCs w:val="24"/>
        </w:rPr>
        <w:t>Лот 6 - ООО "Группа Компаний СТРОЙ-АЛЬФА", ИНН 7722703044, решение Лефортовского районного суда г. Москвы от 25.06.2015 по делу 2-719/2015 (42 159 443,58 руб.) - 42 159 443,58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031AA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7D3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5A646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B7D3C" w:rsidRPr="00BB7D3C">
        <w:rPr>
          <w:rFonts w:ascii="Times New Roman CYR" w:hAnsi="Times New Roman CYR" w:cs="Times New Roman CYR"/>
          <w:b/>
          <w:bCs/>
          <w:color w:val="000000"/>
        </w:rPr>
        <w:t>17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8BD3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7D3C">
        <w:rPr>
          <w:color w:val="000000"/>
        </w:rPr>
        <w:t>17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B7D3C" w:rsidRPr="00BB7D3C">
        <w:rPr>
          <w:b/>
          <w:bCs/>
          <w:color w:val="000000"/>
        </w:rPr>
        <w:t>05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5744C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7D3C">
        <w:rPr>
          <w:color w:val="000000"/>
        </w:rPr>
        <w:t>07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7D3C">
        <w:rPr>
          <w:color w:val="000000"/>
        </w:rPr>
        <w:t>24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80E8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B7D3C">
        <w:rPr>
          <w:b/>
          <w:bCs/>
          <w:color w:val="000000"/>
        </w:rPr>
        <w:t>09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B7D3C">
        <w:rPr>
          <w:b/>
          <w:bCs/>
          <w:color w:val="000000"/>
        </w:rPr>
        <w:t>30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BB7D3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437EC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B7D3C">
        <w:rPr>
          <w:color w:val="000000"/>
        </w:rPr>
        <w:t>09 октября</w:t>
      </w:r>
      <w:r w:rsidR="00C11EFF" w:rsidRPr="00A115B3">
        <w:t xml:space="preserve"> 20</w:t>
      </w:r>
      <w:r w:rsidR="00BB7D3C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06F24FF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2EB2AFF" w14:textId="65E9B56B" w:rsidR="00BB7D3C" w:rsidRPr="00BB7D3C" w:rsidRDefault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D3C">
        <w:rPr>
          <w:b/>
          <w:bCs/>
          <w:color w:val="000000"/>
        </w:rPr>
        <w:t>Для лотов 1-3:</w:t>
      </w:r>
    </w:p>
    <w:p w14:paraId="44F31D57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09 октября 2020 г. по 22 ноября 2020 г. - в размере начальной цены продажи лотов;</w:t>
      </w:r>
    </w:p>
    <w:p w14:paraId="3DB9622E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23 ноября 2020 г. по 29 ноября 2020 г. - в размере 92,00% от начальной цены продажи лотов;</w:t>
      </w:r>
    </w:p>
    <w:p w14:paraId="0BF854CF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30 ноября 2020 г. по 06 декабря 2020 г. - в размере 84,00% от начальной цены продажи лотов;</w:t>
      </w:r>
    </w:p>
    <w:p w14:paraId="50DA315C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07 декабря 2020 г. по 13 декабря 2020 г. - в размере 76,00% от начальной цены продажи лотов;</w:t>
      </w:r>
    </w:p>
    <w:p w14:paraId="5DA47E0C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14 декабря 2020 г. по 20 декабря 2020 г. - в размере 68,00% от начальной цены продажи лотов;</w:t>
      </w:r>
    </w:p>
    <w:p w14:paraId="0A847438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21 декабря 2020 г. по 27 декабря 2020 г. - в размере 60,00% от начальной цены продажи лотов;</w:t>
      </w:r>
    </w:p>
    <w:p w14:paraId="166B445D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28 декабря 2020 г. по 03 января 2021 г. - в размере 52,00% от начальной цены продажи лотов;</w:t>
      </w:r>
    </w:p>
    <w:p w14:paraId="2C2A6A38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04 января 2021 г. по 16 января 2021 г. - в размере 44,00% от начальной цены продажи лотов;</w:t>
      </w:r>
    </w:p>
    <w:p w14:paraId="7239B64A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17 января 2021 г. по 23 января 2021 г. - в размере 36,00% от начальной цены продажи лотов;</w:t>
      </w:r>
    </w:p>
    <w:p w14:paraId="51E1C294" w14:textId="661E4CFA" w:rsid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24 января 2021 г. по 30 января 2021 г. - в размере 28,00% от начальной цены продажи лотов</w:t>
      </w:r>
      <w:r>
        <w:rPr>
          <w:color w:val="000000"/>
        </w:rPr>
        <w:t>.</w:t>
      </w:r>
    </w:p>
    <w:p w14:paraId="337BFEB8" w14:textId="3CA1B548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D3C">
        <w:rPr>
          <w:b/>
          <w:bCs/>
          <w:color w:val="000000"/>
        </w:rPr>
        <w:t>Для лота 4:</w:t>
      </w:r>
    </w:p>
    <w:p w14:paraId="3C2CF4FD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09 октября 2020 г. по 22 ноября 2020 г. - в размере начальной цены продажи лота;</w:t>
      </w:r>
    </w:p>
    <w:p w14:paraId="23BF6833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lastRenderedPageBreak/>
        <w:t>с 23 ноября 2020 г. по 29 ноября 2020 г. - в размере 94,00% от начальной цены продажи лота;</w:t>
      </w:r>
    </w:p>
    <w:p w14:paraId="010D41A6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30 ноября 2020 г. по 06 декабря 2020 г. - в размере 88,00% от начальной цены продажи лота;</w:t>
      </w:r>
    </w:p>
    <w:p w14:paraId="749C3DF7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07 декабря 2020 г. по 13 декабря 2020 г. - в размере 82,00% от начальной цены продажи лота;</w:t>
      </w:r>
    </w:p>
    <w:p w14:paraId="29022392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14 декабря 2020 г. по 20 декабря 2020 г. - в размере 76,00% от начальной цены продажи лота;</w:t>
      </w:r>
    </w:p>
    <w:p w14:paraId="521B5A33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21 декабря 2020 г. по 27 декабря 2020 г. - в размере 70,00% от начальной цены продажи лота;</w:t>
      </w:r>
    </w:p>
    <w:p w14:paraId="7E603F46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28 декабря 2020 г. по 03 января 2021 г. - в размере 64,00% от начальной цены продажи лота;</w:t>
      </w:r>
    </w:p>
    <w:p w14:paraId="4D685E15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04 января 2021 г. по 16 января 2021 г. - в размере 58,00% от начальной цены продажи лота;</w:t>
      </w:r>
    </w:p>
    <w:p w14:paraId="37EE3CFF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17 января 2021 г. по 23 января 2021 г. - в размере 52,00% от начальной цены продажи лота;</w:t>
      </w:r>
    </w:p>
    <w:p w14:paraId="22B456C3" w14:textId="671C5787" w:rsid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24 января 2021 г. по 30 января 2021 г. - в размере 46,00% от начальной цены продажи лота</w:t>
      </w:r>
      <w:r>
        <w:rPr>
          <w:color w:val="000000"/>
        </w:rPr>
        <w:t>.</w:t>
      </w:r>
    </w:p>
    <w:p w14:paraId="4556D5B9" w14:textId="38BB9800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D3C">
        <w:rPr>
          <w:b/>
          <w:bCs/>
          <w:color w:val="000000"/>
        </w:rPr>
        <w:t>Для лота 5:</w:t>
      </w:r>
    </w:p>
    <w:p w14:paraId="2ED115FB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09 октября 2020 г. по 22 ноября 2020 г. - в размере начальной цены продажи лота;</w:t>
      </w:r>
    </w:p>
    <w:p w14:paraId="264505F7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23 ноября 2020 г. по 29 ноября 2020 г. - в размере 98,00% от начальной цены продажи лота;</w:t>
      </w:r>
    </w:p>
    <w:p w14:paraId="4102AF05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30 ноября 2020 г. по 06 декабря 2020 г. - в размере 96,00% от начальной цены продажи лота;</w:t>
      </w:r>
    </w:p>
    <w:p w14:paraId="1F0127F0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07 декабря 2020 г. по 13 декабря 2020 г. - в размере 94,00% от начальной цены продажи лота;</w:t>
      </w:r>
    </w:p>
    <w:p w14:paraId="0A65E2DB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14 декабря 2020 г. по 20 декабря 2020 г. - в размере 92,00% от начальной цены продажи лота;</w:t>
      </w:r>
    </w:p>
    <w:p w14:paraId="01BC95AC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21 декабря 2020 г. по 27 декабря 2020 г. - в размере 90,00% от начальной цены продажи лота;</w:t>
      </w:r>
    </w:p>
    <w:p w14:paraId="3AC69E1C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28 декабря 2020 г. по 03 января 2021 г. - в размере 88,00% от начальной цены продажи лота;</w:t>
      </w:r>
    </w:p>
    <w:p w14:paraId="70AC5B9B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04 января 2021 г. по 16 января 2021 г. - в размере 86,00% от начальной цены продажи лота;</w:t>
      </w:r>
    </w:p>
    <w:p w14:paraId="1F434C6F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17 января 2021 г. по 23 января 2021 г. - в размере 84,00% от начальной цены продажи лота;</w:t>
      </w:r>
    </w:p>
    <w:p w14:paraId="0FC31870" w14:textId="7BD6372E" w:rsid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24 января 2021 г. по 30 января 2021 г. - в размере 82,00% от начальной цены продажи лота</w:t>
      </w:r>
      <w:r>
        <w:rPr>
          <w:color w:val="000000"/>
        </w:rPr>
        <w:t>.</w:t>
      </w:r>
    </w:p>
    <w:p w14:paraId="640FEB27" w14:textId="58A5DD40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D3C">
        <w:rPr>
          <w:b/>
          <w:bCs/>
          <w:color w:val="000000"/>
        </w:rPr>
        <w:t>Для лота 6:</w:t>
      </w:r>
    </w:p>
    <w:p w14:paraId="5E3F821B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09 октября 2020 г. по 22 ноября 2020 г. - в размере начальной цены продажи лота;</w:t>
      </w:r>
    </w:p>
    <w:p w14:paraId="456F2857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23 ноября 2020 г. по 29 ноября 2020 г. - в размере 90,00% от начальной цены продажи лота;</w:t>
      </w:r>
    </w:p>
    <w:p w14:paraId="546B65F9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30 ноября 2020 г. по 06 декабря 2020 г. - в размере 80,00% от начальной цены продажи лота;</w:t>
      </w:r>
    </w:p>
    <w:p w14:paraId="3733EF87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07 декабря 2020 г. по 13 декабря 2020 г. - в размере 70,00% от начальной цены продажи лота;</w:t>
      </w:r>
    </w:p>
    <w:p w14:paraId="5E78E15D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14 декабря 2020 г. по 20 декабря 2020 г. - в размере 60,00% от начальной цены продажи лота;</w:t>
      </w:r>
    </w:p>
    <w:p w14:paraId="5E6A8606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21 декабря 2020 г. по 27 декабря 2020 г. - в размере 50,00% от начальной цены продажи лота;</w:t>
      </w:r>
    </w:p>
    <w:p w14:paraId="37A47AD5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lastRenderedPageBreak/>
        <w:t>с 28 декабря 2020 г. по 03 января 2021 г. - в размере 40,00% от начальной цены продажи лота;</w:t>
      </w:r>
    </w:p>
    <w:p w14:paraId="3C091160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04 января 2021 г. по 16 января 2021 г. - в размере 30,00% от начальной цены продажи лота;</w:t>
      </w:r>
    </w:p>
    <w:p w14:paraId="42EC5B1A" w14:textId="77777777" w:rsidR="00BB7D3C" w:rsidRP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17 января 2021 г. по 23 января 2021 г. - в размере 20,00% от начальной цены продажи лота;</w:t>
      </w:r>
    </w:p>
    <w:p w14:paraId="6E25C780" w14:textId="0FBB3C9D" w:rsidR="00BB7D3C" w:rsidRDefault="00BB7D3C" w:rsidP="00BB7D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D3C">
        <w:rPr>
          <w:color w:val="000000"/>
        </w:rPr>
        <w:t>с 24 января 2021 г. по 30 января 2021 г. - в размере 10,00%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F14EA0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B7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B7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B7D3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улица Ямского поля, д.5, </w:t>
      </w:r>
      <w:r w:rsidR="0068620E">
        <w:rPr>
          <w:rFonts w:ascii="Times New Roman" w:hAnsi="Times New Roman" w:cs="Times New Roman"/>
          <w:color w:val="000000"/>
          <w:sz w:val="24"/>
          <w:szCs w:val="24"/>
        </w:rPr>
        <w:t xml:space="preserve">стр. 1, тел. 8(495)725-31-33, доб. 63-03, 63-49, а также у ОТ: </w:t>
      </w:r>
      <w:r w:rsidR="0068620E" w:rsidRPr="0068620E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8620E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B7D3C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2020-06-29T09:29:00Z</dcterms:created>
  <dcterms:modified xsi:type="dcterms:W3CDTF">2020-06-29T09:29:00Z</dcterms:modified>
</cp:coreProperties>
</file>