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0C40E46C" w:rsidR="0003404B" w:rsidRPr="00DD01CB" w:rsidRDefault="00F40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BB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F40BB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40BB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40BB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40BB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40BBD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18 февраля 2015 </w:t>
      </w:r>
      <w:proofErr w:type="gramStart"/>
      <w:r w:rsidRPr="00F40BBD">
        <w:rPr>
          <w:rFonts w:ascii="Times New Roman" w:hAnsi="Times New Roman" w:cs="Times New Roman"/>
          <w:color w:val="000000"/>
          <w:sz w:val="24"/>
          <w:szCs w:val="24"/>
        </w:rPr>
        <w:t>г. по делу № А70-346/2015 конкурсным управляющим (ликвидатором) Закрытым акционерным обществом «Акционерный Тюменский коммерческий Агропромышленный банк» (ЗАО «ТЮМЕНЬАГРОПРОМБАНК»), адрес регистрации: 625002, г. Тюмень, ул. Комсомольская, д. 60, ИНН 7202026861, ОГРН 1027200000080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5319132F" w:rsidR="00555595" w:rsidRDefault="00555595" w:rsidP="00F40B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DFFAE6" w14:textId="77777777" w:rsidR="00F40BBD" w:rsidRPr="00F40BBD" w:rsidRDefault="00F40BBD" w:rsidP="00F40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Нежилые помещения - 385,2 кв. м, адрес: </w:t>
      </w:r>
      <w:proofErr w:type="gramStart"/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t>Тюменская обл., г. Тюмень, ул. Республики, д. 88/1, 1 этаж, имущество (97 поз.), кадастровый номер 72:23:0218006:3486 - 18 463 009,06 руб.;</w:t>
      </w:r>
      <w:proofErr w:type="gramEnd"/>
    </w:p>
    <w:p w14:paraId="15A93FB8" w14:textId="77777777" w:rsidR="00F40BBD" w:rsidRPr="00F40BBD" w:rsidRDefault="00F40BBD" w:rsidP="00F40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t>Лот 2 - Нежилое здание (операторская АЗС, 1-этажное) - 15,7 кв. м, нежилое здание (буфет «Сосисочная», 1-этажное) - 15,4 кв. м, земельный участок - 6 552 кв. м, адрес:</w:t>
      </w:r>
      <w:proofErr w:type="gramEnd"/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t xml:space="preserve"> Тюменская обл., </w:t>
      </w:r>
      <w:proofErr w:type="spellStart"/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t>Упоровский</w:t>
      </w:r>
      <w:proofErr w:type="spellEnd"/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t xml:space="preserve"> р-н, с. </w:t>
      </w:r>
      <w:proofErr w:type="spellStart"/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t>Емуртла</w:t>
      </w:r>
      <w:proofErr w:type="spellEnd"/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t xml:space="preserve">, ул. Советская, д. 75, стр. 1, колонки топливораздаточные ТРК ВМР 2012 SH </w:t>
      </w:r>
      <w:proofErr w:type="spellStart"/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t>Euroline</w:t>
      </w:r>
      <w:proofErr w:type="spellEnd"/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t xml:space="preserve">, ТРК ВМР 2036 SH </w:t>
      </w:r>
      <w:proofErr w:type="spellStart"/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t>Euroline</w:t>
      </w:r>
      <w:proofErr w:type="spellEnd"/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t>, кадастровые номера 72:19:0401001:372, 72:19:0401001:373, 72:19:0401001:202, земли населенных пунктов - под существующие нежилые здания - 3 764 224,70 руб.;</w:t>
      </w:r>
    </w:p>
    <w:p w14:paraId="18FE3A8E" w14:textId="77777777" w:rsidR="00F40BBD" w:rsidRPr="00F40BBD" w:rsidRDefault="00F40BBD" w:rsidP="00F40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3 - 33/100 доли в праве общей долевой собственности на нежилые помещения (цокольный этаж) - 347,2 кв. м, 23/100 доли в праве общей долевой собственности на нежилое помещение (1 этаж) - 57 кв. м, адрес: </w:t>
      </w:r>
      <w:proofErr w:type="gramStart"/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t>Тюменская обл., г. Тюмень, ул. Одесская, д. 33, 4-этажное, пом. 39, 57, 58, имущество (14 поз.), кадастровые номера 72:23:0219002:6132, 72:23:0219002:5469, ограничения и обременения: порядок пользования общим имуществом (33/100 доли в праве собственности на нежилые помещения - 347,2 кв. м) утвержден определением АС Тюменской области от 20.08.2004 по делу А70-8796/28-2003 - 2 473 380,32 руб</w:t>
      </w:r>
      <w:proofErr w:type="gramEnd"/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t>.;</w:t>
      </w:r>
    </w:p>
    <w:p w14:paraId="6C1922B7" w14:textId="77777777" w:rsidR="00F40BBD" w:rsidRPr="00F40BBD" w:rsidRDefault="00F40BBD" w:rsidP="00F40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t>Лот 4 - Нежилые помещения (2 шт.) - 325,7 кв. м (1, 2 этаж, подвал), 270,4 кв. м (2 этаж), нежилое здание (гараж) - 65,8 кв. м (1-этажное), нежилое здание (склад) - 31,9 кв. м (1-этажное), нежилое здание (котельная) - 29,4 кв. м (1-этажное), земельный участок - 1 581 кв. м, адрес:</w:t>
      </w:r>
      <w:proofErr w:type="gramEnd"/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t>Тюменская обл., г. Ишим, ул. Карякина, д. 25/1, д. 25/2, д. 25, имущество (245 поз.), кадастровые номера 72:25:0104013:693, 72:25:0104013:692, 72:25:0104013:443, 72:25:0104013:444, 72:25:0104013:442, 72:25:0104013:0018, земли населенных пунктов - для иных видов использования, характерных для населенных пунктов - 6 933 844,83 руб.;</w:t>
      </w:r>
      <w:proofErr w:type="gramEnd"/>
    </w:p>
    <w:p w14:paraId="1B55AB1D" w14:textId="77777777" w:rsidR="00F40BBD" w:rsidRPr="00F40BBD" w:rsidRDefault="00F40BBD" w:rsidP="00F40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5 - Нежилое здание - 489,6 кв. м, 5207/20900 доли в праве общей долевой собственности на земельный участок - 2 090 кв. м, адрес: </w:t>
      </w:r>
      <w:proofErr w:type="gramStart"/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t>Тюменская обл., г. Тобольск, ул. Строителей, д. 9, уч. 9, 4-этажное, имущество (106 поз.), кадастровые номера 72:24:0304016:165, 72:24:0304016:924, земли населенных пунктов - для иных видов использования, характерных для населенных пунктов - 5 823 866,20 руб.;</w:t>
      </w:r>
      <w:proofErr w:type="gramEnd"/>
    </w:p>
    <w:p w14:paraId="409228EA" w14:textId="77777777" w:rsidR="00F40BBD" w:rsidRPr="00F40BBD" w:rsidRDefault="00F40BBD" w:rsidP="00F40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t>Лот 6 - Нежилое здание - 209,5 кв. м (1-этажное), нежилое здание (гараж) - 21,1 кв. м (1-этажное), адрес: Тюменская обл., Ханты-Мансийский АО, Березовский р-н, п. Березово, ул. Советская, д. 17, д. 17а, имущество (94 поз.), кадастровые номера 86:05:0000000:2479, 86:05:0000000:1712, аренда земельного участка 612 кв. м по договору 29 от 29.07.2005 на срок до 01.06.2030 - 1 936 738,21 руб.;</w:t>
      </w:r>
    </w:p>
    <w:p w14:paraId="42386762" w14:textId="77777777" w:rsidR="00F40BBD" w:rsidRPr="00F40BBD" w:rsidRDefault="00F40BBD" w:rsidP="00F40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t>Лот 7 - Нежилое здание - 259,2 кв. м (1-этажное), здание котельной - 6,4 кв. м (1-этажное), земельный участок - 777 кв. м, адрес:</w:t>
      </w:r>
      <w:proofErr w:type="gramEnd"/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t xml:space="preserve"> Тюменская обл., Ханты-Мансийский АО, Октябрьский р-н, </w:t>
      </w:r>
      <w:proofErr w:type="spellStart"/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t>пгт</w:t>
      </w:r>
      <w:proofErr w:type="spellEnd"/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t xml:space="preserve"> Октябрьское, ул. Ленина, д. 22, д. 22Б/1, имущество (91 поз.), кадастровые номера 86:07:0103008:2457, 86:07:0103008:2291, 86:07:0103008:87, земли населенных пунктов - для объектов жилой застройки - 2 868 689,48 руб.;</w:t>
      </w:r>
    </w:p>
    <w:p w14:paraId="08E2F44B" w14:textId="77777777" w:rsidR="00F40BBD" w:rsidRPr="00F40BBD" w:rsidRDefault="00F40BBD" w:rsidP="00F40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Лот 8 - Земельный участок - 1 144 654 кв. м, адрес: </w:t>
      </w:r>
      <w:proofErr w:type="gramStart"/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t xml:space="preserve">Тюменская обл., </w:t>
      </w:r>
      <w:proofErr w:type="spellStart"/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t>Голышмановский</w:t>
      </w:r>
      <w:proofErr w:type="spellEnd"/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t xml:space="preserve"> р-н, в 4,5 км на северо-восток от с. </w:t>
      </w:r>
      <w:proofErr w:type="spellStart"/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t>Гладилово</w:t>
      </w:r>
      <w:proofErr w:type="spellEnd"/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t>, кадастровый номер 72:07:0506001:1857, земли с/х назначения - для иных видов с/х использования - 459 688,74 руб.;</w:t>
      </w:r>
      <w:proofErr w:type="gramEnd"/>
    </w:p>
    <w:p w14:paraId="05C2A4FC" w14:textId="77777777" w:rsidR="00F40BBD" w:rsidRPr="00F40BBD" w:rsidRDefault="00F40BBD" w:rsidP="00F40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t>Лот 9 - Лаура 1932-0000010-01, ГОСТ Р50574-2002 схема А22, 2005, 95 243 км, 1.7 MT (80 л. с.), бензин, полный, VIN X6419320L5N000559, специализированный, г. Тюмень - 134 607,79 руб.;</w:t>
      </w:r>
    </w:p>
    <w:p w14:paraId="174012D1" w14:textId="77777777" w:rsidR="00F40BBD" w:rsidRPr="00F40BBD" w:rsidRDefault="00F40BBD" w:rsidP="00F40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10 - </w:t>
      </w:r>
      <w:proofErr w:type="spellStart"/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t>Volvo</w:t>
      </w:r>
      <w:proofErr w:type="spellEnd"/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t xml:space="preserve"> S80, серебристый, 2007, 154 744 км, 2.5 АТ (200 л. с.), бензин, передний, VIN YV1AS565081057469, г. Тюмень - 478 575,25 руб.;</w:t>
      </w:r>
    </w:p>
    <w:p w14:paraId="101EA968" w14:textId="77777777" w:rsidR="00F40BBD" w:rsidRPr="00F40BBD" w:rsidRDefault="00F40BBD" w:rsidP="00F40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t>Лот 11 - Лаура 29804, бежевый с зеленой полосой, 2009, 250 282 км, 2.5 MT (143 л. с.), дизель, полный, VIN X8929804090CP9223, бронированный, специализированный, диски для колес - 4 шт., автошины - 8 шт., г. Тюмень - 339 411,96 руб.;</w:t>
      </w:r>
      <w:proofErr w:type="gramEnd"/>
    </w:p>
    <w:p w14:paraId="0355A738" w14:textId="77777777" w:rsidR="00F40BBD" w:rsidRPr="00F40BBD" w:rsidRDefault="00F40BBD" w:rsidP="00F40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12 - Мини-сортировщик банкнот </w:t>
      </w:r>
      <w:proofErr w:type="spellStart"/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t>Kisan</w:t>
      </w:r>
      <w:proofErr w:type="spellEnd"/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t>Newton</w:t>
      </w:r>
      <w:proofErr w:type="spellEnd"/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t>Lite</w:t>
      </w:r>
      <w:proofErr w:type="spellEnd"/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t xml:space="preserve"> F, г. Тюмень - 11 430,00 руб.;</w:t>
      </w:r>
    </w:p>
    <w:p w14:paraId="07FCB7CF" w14:textId="77777777" w:rsidR="00F40BBD" w:rsidRPr="00F40BBD" w:rsidRDefault="00F40BBD" w:rsidP="00F40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t>Лот 13 - Банкомат NCR 5887, г. Тюмень - 5 186,68 руб.;</w:t>
      </w:r>
    </w:p>
    <w:p w14:paraId="052436FA" w14:textId="77777777" w:rsidR="00F40BBD" w:rsidRPr="00F40BBD" w:rsidRDefault="00F40BBD" w:rsidP="00F40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t>Лот 14 - Банкомат NCR 5887, г. Тюмень - 4 788,95 руб.;</w:t>
      </w:r>
    </w:p>
    <w:p w14:paraId="595DBFD4" w14:textId="77777777" w:rsidR="00F40BBD" w:rsidRPr="00C87FD6" w:rsidRDefault="00F40BBD" w:rsidP="00F40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t>Лот 15 - Банкомат 951008, г. Тюмень - 4 203,02 руб.;</w:t>
      </w:r>
    </w:p>
    <w:p w14:paraId="7C950BE4" w14:textId="77777777" w:rsidR="00F40BBD" w:rsidRPr="00F40BBD" w:rsidRDefault="00F40BBD" w:rsidP="00F40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t>Лот 16 - Банкомат NCR 5877, г. Тюмень - 4 685,74 руб.;</w:t>
      </w:r>
    </w:p>
    <w:p w14:paraId="7CF62EE6" w14:textId="77777777" w:rsidR="00F40BBD" w:rsidRPr="00F40BBD" w:rsidRDefault="00F40BBD" w:rsidP="00F40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t>Лот 17 - Банкомат NCR 5877, г. Тюмень - 4 651,36 руб.;</w:t>
      </w:r>
    </w:p>
    <w:p w14:paraId="0B721E2D" w14:textId="77777777" w:rsidR="00F40BBD" w:rsidRPr="00F40BBD" w:rsidRDefault="00F40BBD" w:rsidP="00F40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t>Лот 18 - Банкоматы NGR 6622 - 2 шт., г. Ишим - 11 840,74 руб.;</w:t>
      </w:r>
    </w:p>
    <w:p w14:paraId="33FC5820" w14:textId="70B5D66D" w:rsidR="00F40BBD" w:rsidRPr="00F40BBD" w:rsidRDefault="00F40BBD" w:rsidP="00F40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19 - Банкомат NCR-6622, г. Заводоуковск </w:t>
      </w:r>
      <w:r w:rsidR="009720DB" w:rsidRPr="009720DB">
        <w:rPr>
          <w:rFonts w:ascii="Times New Roman CYR" w:hAnsi="Times New Roman CYR" w:cs="Times New Roman CYR"/>
          <w:color w:val="000000"/>
          <w:sz w:val="24"/>
          <w:szCs w:val="24"/>
        </w:rPr>
        <w:t>-</w:t>
      </w:r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720DB">
        <w:rPr>
          <w:rFonts w:ascii="Times New Roman CYR" w:hAnsi="Times New Roman CYR" w:cs="Times New Roman CYR"/>
          <w:color w:val="000000"/>
          <w:sz w:val="24"/>
          <w:szCs w:val="24"/>
        </w:rPr>
        <w:t>6 036</w:t>
      </w:r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r w:rsidR="009720DB">
        <w:rPr>
          <w:rFonts w:ascii="Times New Roman CYR" w:hAnsi="Times New Roman CYR" w:cs="Times New Roman CYR"/>
          <w:color w:val="000000"/>
          <w:sz w:val="24"/>
          <w:szCs w:val="24"/>
        </w:rPr>
        <w:t>12</w:t>
      </w:r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613718C3" w14:textId="1B1F58EF" w:rsidR="00F40BBD" w:rsidRDefault="00F40BBD" w:rsidP="00F40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40BBD">
        <w:rPr>
          <w:rFonts w:ascii="Times New Roman CYR" w:hAnsi="Times New Roman CYR" w:cs="Times New Roman CYR"/>
          <w:color w:val="000000"/>
          <w:sz w:val="24"/>
          <w:szCs w:val="24"/>
        </w:rPr>
        <w:t>Лот 20 - Банкомат NCR-6623, 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Казанское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="009720DB" w:rsidRPr="009720DB">
        <w:rPr>
          <w:rFonts w:ascii="Times New Roman CYR" w:hAnsi="Times New Roman CYR" w:cs="Times New Roman CYR"/>
          <w:color w:val="000000"/>
          <w:sz w:val="24"/>
          <w:szCs w:val="24"/>
        </w:rPr>
        <w:t>6 036,12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0DB2ECB9" w14:textId="545EABC9" w:rsidR="00EE540A" w:rsidRPr="00EE540A" w:rsidRDefault="00EE540A" w:rsidP="00EE5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E540A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ы</w:t>
      </w:r>
      <w:r w:rsidRPr="00EE540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3, 5</w:t>
      </w:r>
      <w:r w:rsidRPr="00EE540A">
        <w:rPr>
          <w:rFonts w:ascii="Times New Roman CYR" w:hAnsi="Times New Roman CYR" w:cs="Times New Roman CYR"/>
          <w:color w:val="000000"/>
          <w:sz w:val="24"/>
          <w:szCs w:val="24"/>
        </w:rPr>
        <w:t xml:space="preserve"> реализу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ю</w:t>
      </w:r>
      <w:r w:rsidRPr="00EE540A">
        <w:rPr>
          <w:rFonts w:ascii="Times New Roman CYR" w:hAnsi="Times New Roman CYR" w:cs="Times New Roman CYR"/>
          <w:color w:val="000000"/>
          <w:sz w:val="24"/>
          <w:szCs w:val="24"/>
        </w:rPr>
        <w:t>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</w:t>
      </w:r>
    </w:p>
    <w:p w14:paraId="194040DA" w14:textId="1C8A6BA0" w:rsidR="00EE540A" w:rsidRDefault="00EE540A" w:rsidP="00EE5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E540A">
        <w:rPr>
          <w:rFonts w:ascii="Times New Roman CYR" w:hAnsi="Times New Roman CYR" w:cs="Times New Roman CYR"/>
          <w:color w:val="000000"/>
          <w:sz w:val="24"/>
          <w:szCs w:val="24"/>
        </w:rPr>
        <w:t>По 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 8</w:t>
      </w:r>
      <w:r w:rsidRPr="00EE540A">
        <w:rPr>
          <w:rFonts w:ascii="Times New Roman CYR" w:hAnsi="Times New Roman CYR" w:cs="Times New Roman CYR"/>
          <w:color w:val="000000"/>
          <w:sz w:val="24"/>
          <w:szCs w:val="24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 Федеральным законом от 24.07.2002 №101-ФЗ «Об обороте земель сельскохозяйственного назначения» обладает преимущественным правом приобретения.</w:t>
      </w:r>
    </w:p>
    <w:p w14:paraId="14351655" w14:textId="77777777" w:rsidR="00555595" w:rsidRPr="00DD01CB" w:rsidRDefault="00555595" w:rsidP="00F40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208FF88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F40B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сентября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F40B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40B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февраля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F40B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CEE43B9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F40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сентября </w:t>
      </w:r>
      <w:r w:rsidR="0000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77777777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3BA90792" w14:textId="75922537" w:rsidR="00F40BBD" w:rsidRPr="004C77D4" w:rsidRDefault="00F40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450A94F0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30 сентября 2020 г. по 14 ноября 2020 г. - в размере начальной цены продажи лота;</w:t>
      </w:r>
    </w:p>
    <w:p w14:paraId="42008E6F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15 ноября 2020 г. по 24 ноября 2020 г. - в размере 93,00% от начальной цены продажи лота;</w:t>
      </w:r>
    </w:p>
    <w:p w14:paraId="2A650A99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25 ноября 2020 г. по 05 декабря 2020 г. - в размере 86,00% от начальной цены продажи лота;</w:t>
      </w:r>
    </w:p>
    <w:p w14:paraId="015453FF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06 декабря 2020 г. по 15 декабря 2020 г. - в размере 79,00% от начальной цены продажи лота;</w:t>
      </w:r>
    </w:p>
    <w:p w14:paraId="1B270AE5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16 декабря 2020 г. по 26 декабря 2020 г. - в размере 72,00% от начальной цены продажи лота;</w:t>
      </w:r>
    </w:p>
    <w:p w14:paraId="43D9C1F1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27 декабря 2020 г. по 05 января 2021 г. - в размере 65,00% от начальной цены продажи лота;</w:t>
      </w:r>
    </w:p>
    <w:p w14:paraId="13F21C39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06 января 2021 г. по 18 января 2021 г. - в размере 58,00% от начальной цены продажи лота;</w:t>
      </w:r>
    </w:p>
    <w:p w14:paraId="4A317473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19 января 2021 г. по 31 января 2021 г. - в размере 51,00% от начальной цены продажи лота;</w:t>
      </w:r>
    </w:p>
    <w:p w14:paraId="664D2D07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01 февраля 2021 г. по 10 февраля 2021 г. - в размере 44,00% от начальной цены продажи лота;</w:t>
      </w:r>
    </w:p>
    <w:p w14:paraId="3FCC1C72" w14:textId="0D726C00" w:rsid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11 февраля 2021 г. по 20 февраля 2021 г. - в размере 37,00%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0C194B3" w14:textId="04DED7AE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b/>
          <w:color w:val="000000"/>
          <w:sz w:val="24"/>
          <w:szCs w:val="24"/>
        </w:rPr>
        <w:t>Для лота 2:</w:t>
      </w:r>
    </w:p>
    <w:p w14:paraId="44F4F1EB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30 сентября 2020 г. по 14 ноября 2020 г. - в размере начальной цены продажи лота;</w:t>
      </w:r>
    </w:p>
    <w:p w14:paraId="03F1A94E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15 ноября 2020 г. по 24 ноября 2020 г. - в размере 90,10% от начальной цены продажи лота;</w:t>
      </w:r>
    </w:p>
    <w:p w14:paraId="68F8BC26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25 ноября 2020 г. по 05 декабря 2020 г. - в размере 80,20% от начальной цены продажи лота;</w:t>
      </w:r>
    </w:p>
    <w:p w14:paraId="2956DB18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06 декабря 2020 г. по 15 декабря 2020 г. - в размере 70,30% от начальной цены продажи лота;</w:t>
      </w:r>
    </w:p>
    <w:p w14:paraId="041FE0AB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16 декабря 2020 г. по 26 декабря 2020 г. - в размере 60,40% от начальной цены продажи лота;</w:t>
      </w:r>
    </w:p>
    <w:p w14:paraId="55FAB565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27 декабря 2020 г. по 05 января 2021 г. - в размере 50,50% от начальной цены продажи лота;</w:t>
      </w:r>
    </w:p>
    <w:p w14:paraId="0E0DC327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06 января 2021 г. по 18 января 2021 г. - в размере 40,60% от начальной цены продажи лота;</w:t>
      </w:r>
    </w:p>
    <w:p w14:paraId="41047261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19 января 2021 г. по 31 января 2021 г. - в размере 30,70% от начальной цены продажи лота;</w:t>
      </w:r>
    </w:p>
    <w:p w14:paraId="62A4CA74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01 февраля 2021 г. по 10 февраля 2021 г. - в размере 20,80% от начальной цены продажи лота;</w:t>
      </w:r>
    </w:p>
    <w:p w14:paraId="7404ED39" w14:textId="48255ACB" w:rsid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11 февраля 2021 г. по 20 февраля 2021 г. - в размере 10,90%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1BE5561D" w14:textId="479987BD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b/>
          <w:color w:val="000000"/>
          <w:sz w:val="24"/>
          <w:szCs w:val="24"/>
        </w:rPr>
        <w:t>Для лота 3:</w:t>
      </w:r>
    </w:p>
    <w:p w14:paraId="1711677A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30 сентября 2020 г. по 14 ноября 2020 г. - в размере начальной цены продажи лота;</w:t>
      </w:r>
    </w:p>
    <w:p w14:paraId="11BB7A48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15 ноября 2020 г. по 24 ноября 2020 г. - в размере 96,50% от начальной цены продажи лота;</w:t>
      </w:r>
    </w:p>
    <w:p w14:paraId="604ED028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25 ноября 2020 г. по 05 декабря 2020 г. - в размере 93,00% от начальной цены продажи лота;</w:t>
      </w:r>
    </w:p>
    <w:p w14:paraId="4A946A9E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06 декабря 2020 г. по 15 декабря 2020 г. - в размере 89,50% от начальной цены продажи лота;</w:t>
      </w:r>
    </w:p>
    <w:p w14:paraId="3ACB124E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16 декабря 2020 г. по 26 декабря 2020 г. - в размере 86,00% от начальной цены продажи лота;</w:t>
      </w:r>
    </w:p>
    <w:p w14:paraId="1B8A0B30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27 декабря 2020 г. по 05 января 2021 г. - в размере 82,50% от начальной цены продажи лота;</w:t>
      </w:r>
    </w:p>
    <w:p w14:paraId="19DBE38B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06 января 2021 г. по 18 января 2021 г. - в размере 79,00% от начальной цены продажи лота;</w:t>
      </w:r>
    </w:p>
    <w:p w14:paraId="23B4FA54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19 января 2021 г. по 31 января 2021 г. - в размере 75,50% от начальной цены продажи лота;</w:t>
      </w:r>
    </w:p>
    <w:p w14:paraId="70F43025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01 февраля 2021 г. по 10 февраля 2021 г. - в размере 72,00% от начальной цены продажи лота;</w:t>
      </w:r>
    </w:p>
    <w:p w14:paraId="5C1909CB" w14:textId="4F52C4EE" w:rsid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11 февраля 2021 г. по 20 февраля 2021 г. - в размере 68,50%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2EB135E" w14:textId="4E1172DE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Для лотов 4-7:</w:t>
      </w:r>
    </w:p>
    <w:p w14:paraId="6077F853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30 сентября 2020 г. по 14 ноября 2020 г. - в размере начальной цены продажи лотов;</w:t>
      </w:r>
    </w:p>
    <w:p w14:paraId="757E68F5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15 ноября 2020 г. по 24 ноября 2020 г. - в размере 91,00% от начальной цены продажи лотов;</w:t>
      </w:r>
    </w:p>
    <w:p w14:paraId="0D8D72EC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25 ноября 2020 г. по 05 декабря 2020 г. - в размере 82,00% от начальной цены продажи лотов;</w:t>
      </w:r>
    </w:p>
    <w:p w14:paraId="067E7B37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06 декабря 2020 г. по 15 декабря 2020 г. - в размере 73,00% от начальной цены продажи лотов;</w:t>
      </w:r>
    </w:p>
    <w:p w14:paraId="3D49984A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16 декабря 2020 г. по 26 декабря 2020 г. - в размере 64,00% от начальной цены продажи лотов;</w:t>
      </w:r>
    </w:p>
    <w:p w14:paraId="4B642846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27 декабря 2020 г. по 05 января 2021 г. - в размере 55,00% от начальной цены продажи лотов;</w:t>
      </w:r>
    </w:p>
    <w:p w14:paraId="5C69D3A7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06 января 2021 г. по 18 января 2021 г. - в размере 46,00% от начальной цены продажи лотов;</w:t>
      </w:r>
    </w:p>
    <w:p w14:paraId="62E99FC8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19 января 2021 г. по 31 января 2021 г. - в размере 37,00% от начальной цены продажи лотов;</w:t>
      </w:r>
    </w:p>
    <w:p w14:paraId="37A3ADFF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01 февраля 2021 г. по 10 февраля 2021 г. - в размере 28,00% от начальной цены продажи лотов;</w:t>
      </w:r>
    </w:p>
    <w:p w14:paraId="18F66955" w14:textId="2CDA8E0B" w:rsid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 xml:space="preserve">с 11 февраля 2021 г. по 20 февраля 2021 г. - в размере 19,00%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3559B8C0" w14:textId="102ADE53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b/>
          <w:color w:val="000000"/>
          <w:sz w:val="24"/>
          <w:szCs w:val="24"/>
        </w:rPr>
        <w:t>Для лота 8:</w:t>
      </w:r>
    </w:p>
    <w:p w14:paraId="5D71379D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30 сентября 2020 г. по 14 ноября 2020 г. - в размере начальной цены продажи лота;</w:t>
      </w:r>
    </w:p>
    <w:p w14:paraId="5B6F5EDF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15 ноября 2020 г. по 24 ноября 2020 г. - в размере 93,20% от начальной цены продажи лота;</w:t>
      </w:r>
    </w:p>
    <w:p w14:paraId="5A976CDF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25 ноября 2020 г. по 05 декабря 2020 г. - в размере 86,40% от начальной цены продажи лота;</w:t>
      </w:r>
    </w:p>
    <w:p w14:paraId="7E389B5F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06 декабря 2020 г. по 15 декабря 2020 г. - в размере 79,60% от начальной цены продажи лота;</w:t>
      </w:r>
    </w:p>
    <w:p w14:paraId="5CAD8F16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16 декабря 2020 г. по 26 декабря 2020 г. - в размере 72,80% от начальной цены продажи лота;</w:t>
      </w:r>
    </w:p>
    <w:p w14:paraId="09571756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27 декабря 2020 г. по 05 января 2021 г. - в размере 66,00% от начальной цены продажи лота;</w:t>
      </w:r>
    </w:p>
    <w:p w14:paraId="6D26F7A3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06 января 2021 г. по 18 января 2021 г. - в размере 59,20% от начальной цены продажи лота;</w:t>
      </w:r>
    </w:p>
    <w:p w14:paraId="0AF7074D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19 января 2021 г. по 31 января 2021 г. - в размере 52,40% от начальной цены продажи лота;</w:t>
      </w:r>
    </w:p>
    <w:p w14:paraId="41DFDBC8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01 февраля 2021 г. по 10 февраля 2021 г. - в размере 45,60% от начальной цены продажи лота;</w:t>
      </w:r>
    </w:p>
    <w:p w14:paraId="0E7095AE" w14:textId="2FA646C9" w:rsid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11 февраля 2021 г. по 20 февраля 2021 г. - в размере 38,80%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1AC04428" w14:textId="468166E2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b/>
          <w:color w:val="000000"/>
          <w:sz w:val="24"/>
          <w:szCs w:val="24"/>
        </w:rPr>
        <w:t>Для лотов 9-11:</w:t>
      </w:r>
    </w:p>
    <w:p w14:paraId="5F9DBA5F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30 сентября 2020 г. по 14 ноября 2020 г. - в размере начальной цены продажи лотов;</w:t>
      </w:r>
    </w:p>
    <w:p w14:paraId="4103C56C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15 ноября 2020 г. по 24 ноября 2020 г. - в размере 89,40% от начальной цены продажи лотов;</w:t>
      </w:r>
    </w:p>
    <w:p w14:paraId="48B9A430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25 ноября 2020 г. по 05 декабря 2020 г. - в размере 78,80% от начальной цены продажи лотов;</w:t>
      </w:r>
    </w:p>
    <w:p w14:paraId="14DCAB1E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06 декабря 2020 г. по 15 декабря 2020 г. - в размере 68,20% от начальной цены продажи лотов;</w:t>
      </w:r>
    </w:p>
    <w:p w14:paraId="709D6407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16 декабря 2020 г. по 26 декабря 2020 г. - в размере 57,60% от начальной цены продажи лотов;</w:t>
      </w:r>
    </w:p>
    <w:p w14:paraId="61136158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27 декабря 2020 г. по 05 января 2021 г. - в размере 47,00% от начальной цены продажи лотов;</w:t>
      </w:r>
    </w:p>
    <w:p w14:paraId="3F8A5019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06 января 2021 г. по 18 января 2021 г. - в размере 36,40% от начальной цены продажи лотов;</w:t>
      </w:r>
    </w:p>
    <w:p w14:paraId="382FB4D6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19 января 2021 г. по 31 января 2021 г. - в размере 25,80% от начальной цены продажи лотов;</w:t>
      </w:r>
    </w:p>
    <w:p w14:paraId="193942D9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01 февраля 2021 г. по 10 февраля 2021 г. - в размере 15,20% от начальной цены продажи лотов;</w:t>
      </w:r>
    </w:p>
    <w:p w14:paraId="6D54B7B4" w14:textId="2639B6DB" w:rsid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 xml:space="preserve">с 11 февраля 2021 г. по 20 февраля 2021 г. - в размере 4,60%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1574359E" w14:textId="6CA4E61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b/>
          <w:color w:val="000000"/>
          <w:sz w:val="24"/>
          <w:szCs w:val="24"/>
        </w:rPr>
        <w:t>Для лотов 12-20:</w:t>
      </w:r>
    </w:p>
    <w:p w14:paraId="299AC518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30 сентября 2020 г. по 14 ноября 2020 г. - в размере начальной цены продажи лотов;</w:t>
      </w:r>
    </w:p>
    <w:p w14:paraId="3187F65F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15 ноября 2020 г. по 24 ноября 2020 г. - в размере 90,00% от начальной цены продажи лотов;</w:t>
      </w:r>
    </w:p>
    <w:p w14:paraId="48036D62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25 ноября 2020 г. по 05 декабря 2020 г. - в размере 80,00% от начальной цены продажи лотов;</w:t>
      </w:r>
    </w:p>
    <w:p w14:paraId="46881E65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06 декабря 2020 г. по 15 декабря 2020 г. - в размере 70,00% от начальной цены продажи лотов;</w:t>
      </w:r>
    </w:p>
    <w:p w14:paraId="6F02E1B4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16 декабря 2020 г. по 26 декабря 2020 г. - в размере 60,00% от начальной цены продажи лотов;</w:t>
      </w:r>
    </w:p>
    <w:p w14:paraId="5C99AE80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27 декабря 2020 г. по 05 января 2021 г. - в размере 50,00% от начальной цены продажи лотов;</w:t>
      </w:r>
    </w:p>
    <w:p w14:paraId="0EC844F0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06 января 2021 г. по 18 января 2021 г. - в размере 40,00% от начальной цены продажи лотов;</w:t>
      </w:r>
    </w:p>
    <w:p w14:paraId="340955E6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19 января 2021 г. по 31 января 2021 г. - в размере 30,00% от начальной цены продажи лотов;</w:t>
      </w:r>
    </w:p>
    <w:p w14:paraId="6531208F" w14:textId="77777777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>с 01 февраля 2021 г. по 10 февраля 2021 г. - в размере 20,00% от начальной цены продажи лотов;</w:t>
      </w:r>
    </w:p>
    <w:p w14:paraId="0D1BF0AD" w14:textId="565CDC55" w:rsid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color w:val="000000"/>
          <w:sz w:val="24"/>
          <w:szCs w:val="24"/>
        </w:rPr>
        <w:t xml:space="preserve">с 11 февраля 2021 г. по 20 февраля 2021 г. - в размере 10,00%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4F8F9A" w14:textId="4EF64C2F" w:rsidR="00EE540A" w:rsidRPr="00DD01CB" w:rsidRDefault="00EE540A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540A">
        <w:rPr>
          <w:rFonts w:ascii="Times New Roman" w:hAnsi="Times New Roman" w:cs="Times New Roman"/>
          <w:sz w:val="24"/>
          <w:szCs w:val="24"/>
        </w:rPr>
        <w:t>По Лот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E5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E540A">
        <w:rPr>
          <w:rFonts w:ascii="Times New Roman" w:hAnsi="Times New Roman" w:cs="Times New Roman"/>
          <w:sz w:val="24"/>
          <w:szCs w:val="24"/>
        </w:rPr>
        <w:t xml:space="preserve"> согласно ст. 2,3 Федерального закона от 24.07.2002 № 101-ФЗ «Об обороте земель сельскохозяйственного назначения»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  <w:proofErr w:type="gramEnd"/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1F08512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30B9476F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  <w:r w:rsidR="00EE540A" w:rsidRPr="00EE540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Договор на доли в праве общей долевой собственности заключается в нотариальной форме.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22E2AFF" w14:textId="4D567060" w:rsidR="00F40BBD" w:rsidRDefault="00F40BBD" w:rsidP="004C77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29F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08:30 до 17:30 часов по адресу: г. Тюмен</w:t>
      </w:r>
      <w:r>
        <w:rPr>
          <w:rFonts w:ascii="Times New Roman" w:hAnsi="Times New Roman" w:cs="Times New Roman"/>
          <w:color w:val="000000"/>
          <w:sz w:val="24"/>
          <w:szCs w:val="24"/>
        </w:rPr>
        <w:t>ь, ул. Некрасова, д. 11, тел. 8</w:t>
      </w:r>
      <w:r w:rsidRPr="0027029F">
        <w:rPr>
          <w:rFonts w:ascii="Times New Roman" w:hAnsi="Times New Roman" w:cs="Times New Roman"/>
          <w:color w:val="000000"/>
          <w:sz w:val="24"/>
          <w:szCs w:val="24"/>
        </w:rPr>
        <w:t>(3452)</w:t>
      </w:r>
      <w:r>
        <w:rPr>
          <w:rFonts w:ascii="Times New Roman" w:hAnsi="Times New Roman" w:cs="Times New Roman"/>
          <w:color w:val="000000"/>
          <w:sz w:val="24"/>
          <w:szCs w:val="24"/>
        </w:rPr>
        <w:t>46-30-52, 8</w:t>
      </w:r>
      <w:r w:rsidRPr="0027029F">
        <w:rPr>
          <w:rFonts w:ascii="Times New Roman" w:hAnsi="Times New Roman" w:cs="Times New Roman"/>
          <w:color w:val="000000"/>
          <w:sz w:val="24"/>
          <w:szCs w:val="24"/>
        </w:rPr>
        <w:t xml:space="preserve">(3452)39-87-81, доб. 347, а также </w:t>
      </w:r>
      <w:proofErr w:type="gramStart"/>
      <w:r w:rsidRPr="0027029F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27029F">
        <w:rPr>
          <w:rFonts w:ascii="Times New Roman" w:hAnsi="Times New Roman" w:cs="Times New Roman"/>
          <w:color w:val="000000"/>
          <w:sz w:val="24"/>
          <w:szCs w:val="24"/>
        </w:rPr>
        <w:t xml:space="preserve"> ОТ: Татьяна Бокова, тел. 8(908)874-76-49, 8</w:t>
      </w:r>
      <w:r>
        <w:rPr>
          <w:rFonts w:ascii="Times New Roman" w:hAnsi="Times New Roman" w:cs="Times New Roman"/>
          <w:color w:val="000000"/>
          <w:sz w:val="24"/>
          <w:szCs w:val="24"/>
        </w:rPr>
        <w:t>(3452)</w:t>
      </w:r>
      <w:r w:rsidRPr="0027029F">
        <w:rPr>
          <w:rFonts w:ascii="Times New Roman" w:hAnsi="Times New Roman" w:cs="Times New Roman"/>
          <w:color w:val="000000"/>
          <w:sz w:val="24"/>
          <w:szCs w:val="24"/>
        </w:rPr>
        <w:t xml:space="preserve">69-19-29, 8(919)939-93-63, </w:t>
      </w:r>
      <w:hyperlink r:id="rId8" w:history="1">
        <w:r w:rsidR="004C77D4" w:rsidRPr="00C35AB9">
          <w:rPr>
            <w:rStyle w:val="a4"/>
            <w:rFonts w:ascii="Times New Roman" w:hAnsi="Times New Roman"/>
            <w:sz w:val="24"/>
            <w:szCs w:val="24"/>
          </w:rPr>
          <w:t>tf@auction-house.ru</w:t>
        </w:r>
      </w:hyperlink>
      <w:r w:rsidR="004C77D4">
        <w:rPr>
          <w:rFonts w:ascii="Times New Roman" w:hAnsi="Times New Roman" w:cs="Times New Roman"/>
          <w:color w:val="000000"/>
          <w:sz w:val="24"/>
          <w:szCs w:val="24"/>
        </w:rPr>
        <w:t xml:space="preserve"> (по лотам 1-11); т</w:t>
      </w:r>
      <w:r w:rsidR="004C77D4" w:rsidRPr="004C77D4">
        <w:rPr>
          <w:rFonts w:ascii="Times New Roman" w:hAnsi="Times New Roman" w:cs="Times New Roman"/>
          <w:color w:val="000000"/>
          <w:sz w:val="24"/>
          <w:szCs w:val="24"/>
        </w:rPr>
        <w:t>ел. 8(812)334-20-50 (с 9.00 до 18.00 по Московскому времени в будние дни)</w:t>
      </w:r>
      <w:r w:rsidR="004C77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4C77D4" w:rsidRPr="00C35AB9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4C77D4">
        <w:rPr>
          <w:rFonts w:ascii="Times New Roman" w:hAnsi="Times New Roman" w:cs="Times New Roman"/>
          <w:color w:val="000000"/>
          <w:sz w:val="24"/>
          <w:szCs w:val="24"/>
        </w:rPr>
        <w:t xml:space="preserve"> (по лотам 12-20)</w:t>
      </w:r>
      <w:r w:rsidRPr="002702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10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1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025682A9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C71D8"/>
    <w:rsid w:val="00203862"/>
    <w:rsid w:val="002C3A2C"/>
    <w:rsid w:val="00360DC6"/>
    <w:rsid w:val="003E6C81"/>
    <w:rsid w:val="00495D59"/>
    <w:rsid w:val="004C77D4"/>
    <w:rsid w:val="00555595"/>
    <w:rsid w:val="005742CC"/>
    <w:rsid w:val="005F1F68"/>
    <w:rsid w:val="00621553"/>
    <w:rsid w:val="007A10EE"/>
    <w:rsid w:val="007E3D68"/>
    <w:rsid w:val="008F1609"/>
    <w:rsid w:val="00953DA4"/>
    <w:rsid w:val="009720DB"/>
    <w:rsid w:val="009E68C2"/>
    <w:rsid w:val="009F0C4D"/>
    <w:rsid w:val="00B97A00"/>
    <w:rsid w:val="00C87FD6"/>
    <w:rsid w:val="00D115EC"/>
    <w:rsid w:val="00D16130"/>
    <w:rsid w:val="00D6148C"/>
    <w:rsid w:val="00DD01CB"/>
    <w:rsid w:val="00E645EC"/>
    <w:rsid w:val="00EE3F19"/>
    <w:rsid w:val="00EE540A"/>
    <w:rsid w:val="00F21E94"/>
    <w:rsid w:val="00F40BBD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@auction-hous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hyperlink" Target="https://www.torgiasv.ru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mailto:infocenter@asv.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3431</Words>
  <Characters>18385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15</cp:revision>
  <cp:lastPrinted>2020-09-18T09:46:00Z</cp:lastPrinted>
  <dcterms:created xsi:type="dcterms:W3CDTF">2019-07-23T07:53:00Z</dcterms:created>
  <dcterms:modified xsi:type="dcterms:W3CDTF">2020-09-18T09:47:00Z</dcterms:modified>
</cp:coreProperties>
</file>