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61" w:rsidRDefault="00027B0B" w:rsidP="00027B0B">
      <w:pPr>
        <w:jc w:val="both"/>
      </w:pPr>
      <w:bookmarkStart w:id="0" w:name="_GoBack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, 8(800)777-57-57, kan@auction-house.ru) (далее-Организатор торгов, ОТ), действующее на основании договора поручения с ООО «</w:t>
      </w:r>
      <w:proofErr w:type="spellStart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СтройРесурс</w:t>
      </w:r>
      <w:proofErr w:type="spellEnd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» (142100, Московская обл., г. Подольск, ул. Комсомольская, д. 1, офис 617, ОГРН 1105074009920, ИНН 5036109770) (далее – Должник), в лице конкурсного управляющего Максимова А.Н. (адрес: 129090, г. Москва, а/я 50, </w:t>
      </w:r>
      <w:proofErr w:type="spellStart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per</w:t>
      </w:r>
      <w:proofErr w:type="spellEnd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. номер в реестре 3051, ИНН 330800000543, СНИЛС 013-848-851-63, член СРО «Союз менеджеров и арбитражных управляющих» (ОГРН 1027709028160, ИНН 7709395841, 109029, г. Москва, ул. Нижегородская, д.32, кор.15, тел. (495) 713-90-65, www.srosoyuz.ru)) (далее - КУ), действующий на основании решения Арбитражного суда Московской области от 22.12.2017 года по делу №А41-4790/17, сообщает о проведении </w:t>
      </w:r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>05.11.2020 в 09 час.00 мин.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). Начало приема заявок на участие в Торгах </w:t>
      </w:r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09 час. 00 мин. (время </w:t>
      </w:r>
      <w:proofErr w:type="spellStart"/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>мск</w:t>
      </w:r>
      <w:proofErr w:type="spellEnd"/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>) 27.09.2020 по 02.11.2020 до 23 час 00 мин.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Определение участников торгов – </w:t>
      </w:r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>03.11.2020 в 17 час. 00 мин.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, оформляется протоколом об определении участников торгов. </w:t>
      </w:r>
      <w:r w:rsidRPr="00027B0B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местонахождения, по предварительной договоренности в рабочие дни с 10:00 по 18:00 часов, тел: +79154321584, Баева Кристина (от КУ), а также у ОТ: тел. 8 (812) 334-20-50 (с 9.00 до 18.00 по </w:t>
      </w:r>
      <w:proofErr w:type="spellStart"/>
      <w:r w:rsidRPr="00027B0B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027B0B">
        <w:rPr>
          <w:rFonts w:ascii="Times New Roman" w:eastAsia="Times New Roman" w:hAnsi="Times New Roman" w:cs="Times New Roman"/>
          <w:lang w:eastAsia="ru-RU"/>
        </w:rPr>
        <w:t xml:space="preserve"> времени в будние дни), </w:t>
      </w:r>
      <w:hyperlink r:id="rId4" w:history="1">
        <w:r w:rsidRPr="00027B0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027B0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27B0B">
        <w:rPr>
          <w:rFonts w:ascii="Times New Roman" w:eastAsia="Times New Roman" w:hAnsi="Times New Roman" w:cs="Times New Roman"/>
          <w:bCs/>
          <w:color w:val="000000"/>
          <w:lang w:eastAsia="ru-RU"/>
        </w:rPr>
        <w:t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7B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(далее – Имущество, Лот): </w:t>
      </w:r>
      <w:r w:rsidRPr="00027B0B">
        <w:rPr>
          <w:rFonts w:ascii="Times New Roman" w:eastAsia="Calibri" w:hAnsi="Times New Roman" w:cs="Times New Roman"/>
          <w:b/>
          <w:bCs/>
          <w:color w:val="000000"/>
        </w:rPr>
        <w:t xml:space="preserve">Лот 1: </w:t>
      </w:r>
      <w:r w:rsidRPr="00027B0B">
        <w:rPr>
          <w:rFonts w:ascii="Times New Roman" w:eastAsia="Calibri" w:hAnsi="Times New Roman" w:cs="Times New Roman"/>
          <w:bCs/>
          <w:color w:val="000000"/>
        </w:rPr>
        <w:t xml:space="preserve">- ½ доли в праве общей долевой собственности на нежилое помещение, по адресу: Московская область, г. Подольск, ул. Комсомольская, д. 1, пом. 1, площадью 2039,8 </w:t>
      </w:r>
      <w:proofErr w:type="spellStart"/>
      <w:r w:rsidRPr="00027B0B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027B0B">
        <w:rPr>
          <w:rFonts w:ascii="Times New Roman" w:eastAsia="Calibri" w:hAnsi="Times New Roman" w:cs="Times New Roman"/>
          <w:bCs/>
          <w:color w:val="000000"/>
        </w:rPr>
        <w:t xml:space="preserve">, кадастровый номер: 50:55:0030504:300, этаж: подвальный. </w:t>
      </w:r>
      <w:r w:rsidRPr="00027B0B">
        <w:rPr>
          <w:rFonts w:ascii="Times New Roman" w:eastAsia="Calibri" w:hAnsi="Times New Roman" w:cs="Times New Roman"/>
          <w:b/>
          <w:bCs/>
          <w:color w:val="000000"/>
        </w:rPr>
        <w:t xml:space="preserve"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 w:rsidRPr="00027B0B">
        <w:rPr>
          <w:rFonts w:ascii="Times New Roman" w:eastAsia="Calibri" w:hAnsi="Times New Roman" w:cs="Times New Roman"/>
          <w:b/>
        </w:rPr>
        <w:t xml:space="preserve">Начальная цена Лота 1 - 81 265 500 руб. </w:t>
      </w:r>
      <w:r w:rsidRPr="00027B0B">
        <w:rPr>
          <w:rFonts w:ascii="Times New Roman" w:eastAsia="Calibri" w:hAnsi="Times New Roman" w:cs="Times New Roman"/>
          <w:b/>
          <w:bCs/>
        </w:rPr>
        <w:t xml:space="preserve">Обременение Лота 1: </w:t>
      </w:r>
      <w:r w:rsidRPr="00027B0B">
        <w:rPr>
          <w:rFonts w:ascii="Times New Roman" w:eastAsia="Calibri" w:hAnsi="Times New Roman" w:cs="Times New Roman"/>
        </w:rPr>
        <w:t xml:space="preserve">Залог (ипотека) в пользу АО «РУССТРОЙБАНК». 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</w:t>
      </w:r>
      <w:r w:rsidRPr="00027B0B"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 w:rsidRPr="00027B0B">
        <w:rPr>
          <w:rFonts w:ascii="Times New Roman" w:eastAsia="Times New Roman" w:hAnsi="Times New Roman" w:cs="Times New Roman"/>
          <w:color w:val="000000"/>
          <w:lang w:eastAsia="ru-RU"/>
        </w:rPr>
        <w:t xml:space="preserve"> с ПТ в течение 5 (пяти) дней с даты получения ПТ договора купли-продажи от КУ. Оплата - в течение 30 (тридцати) дней со дня подписания договора купли-продажи на спец. счет Должника: р/с №40702810401100016954 в АО "АЛЬФА-БАНК, к/с №30101810200000000593, БИК 044525593.</w:t>
      </w:r>
      <w:bookmarkEnd w:id="0"/>
    </w:p>
    <w:sectPr w:rsidR="00FF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0B"/>
    <w:rsid w:val="00027B0B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C26B-B0A4-451D-8580-7CE7103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2020-09-21T11:52:00Z</dcterms:created>
  <dcterms:modified xsi:type="dcterms:W3CDTF">2020-09-21T11:53:00Z</dcterms:modified>
</cp:coreProperties>
</file>