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F6E13" w:rsidRPr="0037493D" w:rsidRDefault="005F6E13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5E44C4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Организатор торгов, </w:t>
      </w:r>
      <w:r w:rsidR="005F6E13">
        <w:rPr>
          <w:rFonts w:ascii="Times New Roman" w:hAnsi="Times New Roman"/>
          <w:sz w:val="24"/>
          <w:szCs w:val="24"/>
        </w:rPr>
        <w:t>финансовый</w:t>
      </w:r>
      <w:r w:rsidRPr="0038203C">
        <w:rPr>
          <w:rFonts w:ascii="Times New Roman" w:hAnsi="Times New Roman"/>
          <w:sz w:val="24"/>
          <w:szCs w:val="24"/>
        </w:rPr>
        <w:t xml:space="preserve"> управляющий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F6E13" w:rsidRPr="005F6E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Туктамышевой</w:t>
      </w:r>
      <w:proofErr w:type="spellEnd"/>
      <w:r w:rsidR="005F6E13" w:rsidRPr="005F6E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Юлии Вячеславовны </w:t>
      </w:r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(ИНН:233410298197, СНИЛС:172-656-559 97, дата рождения: 24.01.1993 г., место рождения: ст. 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Новодеревянковская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Каневского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р-на Краснодарского края, адрес регистрации: 353710, Краснодарский край, Каневской район, ст. 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Новодеревянковская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, ул. Ленина, д. 125) - Максименко Александр Александрович (150003, г. Ярославль, пр-т Ленина, д.9, 3 ОПС, а/я 3;</w:t>
      </w:r>
      <w:proofErr w:type="gram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ИНН:2913000830</w:t>
      </w:r>
      <w:r w:rsid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66, СНИЛС:117-693-638-90, тел.:</w:t>
      </w:r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8(911)5535757, e-</w:t>
      </w:r>
      <w:proofErr w:type="spell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mail</w:t>
      </w:r>
      <w:proofErr w:type="spell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5" w:history="1">
        <w:r w:rsidR="005F6E13" w:rsidRPr="003E0EF1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obankrotim@bk.ru</w:t>
        </w:r>
      </w:hyperlink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>- член Союза «СРО АУ Северо-Запада» (ОГРН:1027809209471, ИНН:7825489593; 191015, г. Санкт-Петербург, ул. Шпалерная, д. 51, литер</w:t>
      </w:r>
      <w:proofErr w:type="gramStart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proofErr w:type="gramEnd"/>
      <w:r w:rsidR="005F6E13" w:rsidRPr="005F6E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пом. 2-Н, № 436), действующий на основании Решения Арбитражного суда Краснодарского края от 05.11.19 г. по делу №А32-43489/2019 и определения от 08.06.20 г. </w:t>
      </w:r>
      <w:r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proofErr w:type="spellStart"/>
      <w:r w:rsidR="005F6E13" w:rsidRPr="005F6E13">
        <w:rPr>
          <w:rFonts w:ascii="Times New Roman" w:hAnsi="Times New Roman" w:cs="Times New Roman"/>
          <w:sz w:val="24"/>
          <w:szCs w:val="24"/>
        </w:rPr>
        <w:t>Туктамышевой</w:t>
      </w:r>
      <w:proofErr w:type="spellEnd"/>
      <w:r w:rsidR="005F6E13" w:rsidRPr="005F6E13">
        <w:rPr>
          <w:rFonts w:ascii="Times New Roman" w:hAnsi="Times New Roman" w:cs="Times New Roman"/>
          <w:sz w:val="24"/>
          <w:szCs w:val="24"/>
        </w:rPr>
        <w:t xml:space="preserve"> Юлии Вячеславовны</w:t>
      </w:r>
      <w:r w:rsidR="00F838C7" w:rsidRPr="00F838C7"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Задаток установлен в размере 20</w:t>
      </w:r>
      <w:r w:rsidRPr="0037493D">
        <w:rPr>
          <w:rFonts w:ascii="Times New Roman" w:hAnsi="Times New Roman" w:cs="Times New Roman"/>
          <w:sz w:val="24"/>
          <w:szCs w:val="24"/>
        </w:rPr>
        <w:t>% от</w:t>
      </w:r>
      <w:r>
        <w:rPr>
          <w:rFonts w:ascii="Times New Roman" w:hAnsi="Times New Roman" w:cs="Times New Roman"/>
          <w:sz w:val="24"/>
          <w:szCs w:val="24"/>
        </w:rPr>
        <w:t xml:space="preserve"> начальной стоимости лота.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proofErr w:type="spellStart"/>
      <w:r w:rsidR="005F6E13" w:rsidRPr="005F6E13">
        <w:rPr>
          <w:rFonts w:ascii="Times New Roman" w:hAnsi="Times New Roman" w:cs="Times New Roman"/>
          <w:sz w:val="24"/>
          <w:szCs w:val="24"/>
        </w:rPr>
        <w:t>Туктамышева</w:t>
      </w:r>
      <w:proofErr w:type="spellEnd"/>
      <w:r w:rsidR="005F6E13" w:rsidRPr="005F6E13">
        <w:rPr>
          <w:rFonts w:ascii="Times New Roman" w:hAnsi="Times New Roman" w:cs="Times New Roman"/>
          <w:sz w:val="24"/>
          <w:szCs w:val="24"/>
        </w:rPr>
        <w:t xml:space="preserve"> Юлия Вячеславовна (ИНН:233410298197) </w:t>
      </w:r>
      <w:proofErr w:type="gramStart"/>
      <w:r w:rsidR="005F6E13" w:rsidRPr="005F6E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F6E13" w:rsidRPr="005F6E13">
        <w:rPr>
          <w:rFonts w:ascii="Times New Roman" w:hAnsi="Times New Roman" w:cs="Times New Roman"/>
          <w:sz w:val="24"/>
          <w:szCs w:val="24"/>
        </w:rPr>
        <w:t>/сч:40817810477031641874 в Калужском отделении №8608 ПАО СБЕРБАНК к/с:30101810100000000612, БИК:042908612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Pr="004005F8">
        <w:rPr>
          <w:rFonts w:ascii="Times New Roman" w:hAnsi="Times New Roman" w:cs="Times New Roman"/>
          <w:sz w:val="24"/>
          <w:szCs w:val="24"/>
        </w:rPr>
        <w:t xml:space="preserve">Поступление задатка должно быть подтверждено, к моменту допуска заявителей к участию в торгах, при этом заявитель обязан обеспечить </w:t>
      </w:r>
      <w:r w:rsidRPr="00890BFF">
        <w:rPr>
          <w:rFonts w:ascii="Times New Roman" w:hAnsi="Times New Roman" w:cs="Times New Roman"/>
          <w:sz w:val="24"/>
          <w:szCs w:val="24"/>
        </w:rPr>
        <w:t>поступление задатка на счет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</w:t>
      </w:r>
      <w:r w:rsidR="005F6E13">
        <w:rPr>
          <w:rFonts w:ascii="Times New Roman" w:eastAsia="Calibri" w:hAnsi="Times New Roman" w:cs="Times New Roman"/>
          <w:sz w:val="24"/>
          <w:szCs w:val="24"/>
        </w:rPr>
        <w:t>финансового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</w:t>
      </w:r>
      <w:r w:rsidR="005F6E13">
        <w:rPr>
          <w:b/>
          <w:color w:val="FF0000"/>
        </w:rPr>
        <w:t>ЖИТЕ</w:t>
      </w:r>
      <w:r w:rsidRPr="00040EBF">
        <w:rPr>
          <w:b/>
          <w:color w:val="FF0000"/>
        </w:rPr>
        <w:t xml:space="preserve"> СВОИ</w:t>
      </w:r>
      <w:r w:rsidR="00F838C7">
        <w:rPr>
          <w:b/>
          <w:color w:val="FF0000"/>
        </w:rPr>
        <w:t xml:space="preserve"> РЕКВИЗИТЫ ДЛЯ ВОЗВРАТА ЗАДАТКА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5E44C4"/>
    <w:rsid w:val="005F6E13"/>
    <w:rsid w:val="00A50750"/>
    <w:rsid w:val="00BE2D52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l4mN35htRy3d7Ikb9+a02JKzqdTqKE6Ddisg4XXPM50=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6ERUMyDXvsi13AXwFsc9eOHBEmSFH/0t877+5tHXnj8=</DigestValue>
    </Reference>
  </SignedInfo>
  <SignatureValue>FRVeuFb7VSToo1Rp30gAqka8JnBI5IC24S6s1ekQE2iAJyg5OZtWoye2bm65/mJX
UAYQjDsFx7KQOBvrSBWEmA==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6ZN/YGWpma52CJS2teOIwjUH25M=</DigestValue>
      </Reference>
      <Reference URI="/word/stylesWithEffects.xml?ContentType=application/vnd.ms-word.stylesWithEffects+xml">
        <DigestMethod Algorithm="http://www.w3.org/2000/09/xmldsig#sha1"/>
        <DigestValue>o5AJXyga7FdIEnFWPtGQ9Ize8qg=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JFiRvURA30VJn4HjtY/r7ygZrak=</DigestValue>
      </Reference>
      <Reference URI="/word/document.xml?ContentType=application/vnd.openxmlformats-officedocument.wordprocessingml.document.main+xml">
        <DigestMethod Algorithm="http://www.w3.org/2000/09/xmldsig#sha1"/>
        <DigestValue>M/Ndn35+3417iM5OvbW0Kj/xP0Q=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2020-08-27T08:19:52Z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2020-08-27T08:19:52Z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2020-03-04T09:21:00Z</dcterms:created>
  <dcterms:modified xsi:type="dcterms:W3CDTF">2020-07-15T08:47:00Z</dcterms:modified>
</cp:coreProperties>
</file>