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46122" w14:textId="3EC2C5EC" w:rsidR="00330418" w:rsidRDefault="006D19F5" w:rsidP="00DC55D9">
      <w:pPr>
        <w:pStyle w:val="a3"/>
        <w:jc w:val="both"/>
        <w:rPr>
          <w:rFonts w:ascii="Times New Roman" w:hAnsi="Times New Roman" w:cs="Times New Roman"/>
          <w:sz w:val="24"/>
          <w:szCs w:val="24"/>
        </w:rPr>
      </w:pPr>
      <w:r w:rsidRPr="00EB6C62">
        <w:rPr>
          <w:rFonts w:ascii="Times New Roman" w:hAnsi="Times New Roman" w:cs="Times New Roman"/>
          <w:sz w:val="24"/>
          <w:szCs w:val="24"/>
        </w:rPr>
        <w:t>АО «Российский аукционный дом» (ОГРН 1097847233351, ИНН 7838430413, 190000, Санкт-Петербург, пер. Гривцова, д. 5, лит. В, (812) 334-26-04, ungur@auction-house.ru, далее - ОТ), действующее на осн. договора поручения с</w:t>
      </w:r>
      <w:r w:rsidR="00EB6C62">
        <w:rPr>
          <w:rFonts w:ascii="Times New Roman" w:hAnsi="Times New Roman" w:cs="Times New Roman"/>
          <w:sz w:val="24"/>
          <w:szCs w:val="24"/>
        </w:rPr>
        <w:t xml:space="preserve"> </w:t>
      </w:r>
      <w:r w:rsidR="00CA19AE" w:rsidRPr="00CA19AE">
        <w:rPr>
          <w:rFonts w:ascii="Times New Roman" w:hAnsi="Times New Roman" w:cs="Times New Roman"/>
          <w:sz w:val="24"/>
          <w:szCs w:val="24"/>
        </w:rPr>
        <w:t>Обществом с ограниченной ответственностью «ООО «Виста-Инвест» (ИНН 6682008603, ОГРН 1156682001057, адрес: 624130, Свердловская область, г. Новоуральск, Загородное шоссе, 12</w:t>
      </w:r>
      <w:r w:rsidRPr="00EB6C62">
        <w:rPr>
          <w:rFonts w:ascii="Times New Roman" w:hAnsi="Times New Roman" w:cs="Times New Roman"/>
          <w:sz w:val="24"/>
          <w:szCs w:val="24"/>
        </w:rPr>
        <w:t xml:space="preserve">), в лице конкурсного управляющего </w:t>
      </w:r>
      <w:r w:rsidR="00CA19AE" w:rsidRPr="00CA19AE">
        <w:rPr>
          <w:rFonts w:ascii="Times New Roman" w:hAnsi="Times New Roman" w:cs="Times New Roman"/>
          <w:sz w:val="24"/>
          <w:szCs w:val="24"/>
        </w:rPr>
        <w:t xml:space="preserve">Лихачева Андрея Викторовича, ( рег. № 11449, ИНН 183474713352, СНИЛС 115-733-591 54, адрес для корреспонденции: г. Ижевск, ул. Труда, д.2, кв.180, далее - КУ) - член САМРО "Ассоциация антикризисных управляющих" - Саморегулируемая межрегиональная общественная организация "Ассоциация антикризисных управляющих" (ИНН 6315944042, ОГРН 1026300003751, адрес: 443072, г. Самара, Московское шоссе, 18-й км), действующей на осн. Решения Арбитражного суда Свердловской области от 08.05.2019 г. (резолютивная часть от 06.05.2019 г.) по делу №А60-60959/2018 </w:t>
      </w:r>
      <w:r w:rsidRPr="00EB6C62">
        <w:rPr>
          <w:rFonts w:ascii="Times New Roman" w:hAnsi="Times New Roman" w:cs="Times New Roman"/>
          <w:sz w:val="24"/>
          <w:szCs w:val="24"/>
        </w:rPr>
        <w:t>г</w:t>
      </w:r>
      <w:r w:rsidR="0057387E" w:rsidRPr="00EB6C62">
        <w:rPr>
          <w:rFonts w:ascii="Times New Roman" w:hAnsi="Times New Roman" w:cs="Times New Roman"/>
          <w:sz w:val="24"/>
          <w:szCs w:val="24"/>
        </w:rPr>
        <w:t>.</w:t>
      </w:r>
      <w:r w:rsidR="001E1536" w:rsidRPr="00EB6C62">
        <w:rPr>
          <w:rFonts w:ascii="Times New Roman" w:hAnsi="Times New Roman" w:cs="Times New Roman"/>
          <w:sz w:val="24"/>
          <w:szCs w:val="24"/>
        </w:rPr>
        <w:t>)</w:t>
      </w:r>
      <w:r w:rsidR="00140FA7" w:rsidRPr="00EB6C62">
        <w:rPr>
          <w:rFonts w:ascii="Times New Roman" w:hAnsi="Times New Roman" w:cs="Times New Roman"/>
          <w:sz w:val="24"/>
          <w:szCs w:val="24"/>
        </w:rPr>
        <w:t xml:space="preserve">, </w:t>
      </w:r>
      <w:r w:rsidR="000D76F9" w:rsidRPr="00EB6C62">
        <w:rPr>
          <w:rFonts w:ascii="Times New Roman" w:hAnsi="Times New Roman" w:cs="Times New Roman"/>
          <w:sz w:val="24"/>
          <w:szCs w:val="24"/>
        </w:rPr>
        <w:t>сообщает</w:t>
      </w:r>
      <w:r w:rsidR="000D76F9" w:rsidRPr="007F71D9">
        <w:rPr>
          <w:rFonts w:ascii="Times New Roman" w:hAnsi="Times New Roman" w:cs="Times New Roman"/>
          <w:sz w:val="24"/>
          <w:szCs w:val="24"/>
        </w:rPr>
        <w:t xml:space="preserve"> о результатах проведения </w:t>
      </w:r>
      <w:r w:rsidR="002F7654" w:rsidRPr="007F71D9">
        <w:rPr>
          <w:rFonts w:ascii="Times New Roman" w:hAnsi="Times New Roman" w:cs="Times New Roman"/>
          <w:b/>
          <w:sz w:val="24"/>
          <w:szCs w:val="24"/>
        </w:rPr>
        <w:t>первых</w:t>
      </w:r>
      <w:r w:rsidR="002F7654" w:rsidRPr="007F71D9">
        <w:rPr>
          <w:rFonts w:ascii="Times New Roman" w:hAnsi="Times New Roman" w:cs="Times New Roman"/>
          <w:sz w:val="24"/>
          <w:szCs w:val="24"/>
        </w:rPr>
        <w:t xml:space="preserve"> </w:t>
      </w:r>
      <w:r w:rsidR="007F1715" w:rsidRPr="007F71D9">
        <w:rPr>
          <w:rFonts w:ascii="Times New Roman" w:hAnsi="Times New Roman" w:cs="Times New Roman"/>
          <w:sz w:val="24"/>
          <w:szCs w:val="24"/>
        </w:rPr>
        <w:t>электронных</w:t>
      </w:r>
      <w:r w:rsidR="001F73A4" w:rsidRPr="007F71D9">
        <w:rPr>
          <w:rFonts w:ascii="Times New Roman" w:hAnsi="Times New Roman" w:cs="Times New Roman"/>
          <w:sz w:val="24"/>
          <w:szCs w:val="24"/>
        </w:rPr>
        <w:t xml:space="preserve"> </w:t>
      </w:r>
      <w:r w:rsidR="000D76F9" w:rsidRPr="007F71D9">
        <w:rPr>
          <w:rFonts w:ascii="Times New Roman" w:hAnsi="Times New Roman" w:cs="Times New Roman"/>
          <w:sz w:val="24"/>
          <w:szCs w:val="24"/>
        </w:rPr>
        <w:t>торгов</w:t>
      </w:r>
      <w:r w:rsidR="007F1715" w:rsidRPr="00CC0348">
        <w:rPr>
          <w:rFonts w:ascii="Times New Roman" w:hAnsi="Times New Roman" w:cs="Times New Roman"/>
          <w:sz w:val="24"/>
          <w:szCs w:val="24"/>
        </w:rPr>
        <w:t xml:space="preserve"> в форме аукциона</w:t>
      </w:r>
      <w:r w:rsidR="007F71D9" w:rsidRPr="00CC0348">
        <w:rPr>
          <w:rFonts w:ascii="Times New Roman" w:hAnsi="Times New Roman" w:cs="Times New Roman"/>
          <w:sz w:val="24"/>
          <w:szCs w:val="24"/>
        </w:rPr>
        <w:t xml:space="preserve"> </w:t>
      </w:r>
      <w:r w:rsidR="005F428A">
        <w:rPr>
          <w:rFonts w:ascii="Times New Roman" w:hAnsi="Times New Roman" w:cs="Times New Roman"/>
          <w:sz w:val="24"/>
          <w:szCs w:val="24"/>
        </w:rPr>
        <w:t>закрытых</w:t>
      </w:r>
      <w:r w:rsidR="00330418" w:rsidRPr="007F71D9">
        <w:rPr>
          <w:rFonts w:ascii="Times New Roman" w:hAnsi="Times New Roman" w:cs="Times New Roman"/>
          <w:sz w:val="24"/>
          <w:szCs w:val="24"/>
        </w:rPr>
        <w:t xml:space="preserve"> по составу участников с открытой</w:t>
      </w:r>
      <w:r w:rsidR="007F71D9" w:rsidRPr="007F71D9">
        <w:rPr>
          <w:rFonts w:ascii="Times New Roman" w:hAnsi="Times New Roman" w:cs="Times New Roman"/>
          <w:sz w:val="24"/>
          <w:szCs w:val="24"/>
        </w:rPr>
        <w:t xml:space="preserve"> </w:t>
      </w:r>
      <w:r w:rsidR="00330418" w:rsidRPr="007F71D9">
        <w:rPr>
          <w:rFonts w:ascii="Times New Roman" w:hAnsi="Times New Roman" w:cs="Times New Roman"/>
          <w:sz w:val="24"/>
          <w:szCs w:val="24"/>
        </w:rPr>
        <w:t xml:space="preserve">формой </w:t>
      </w:r>
      <w:r w:rsidR="00A915D6" w:rsidRPr="007F71D9">
        <w:rPr>
          <w:rFonts w:ascii="Times New Roman" w:hAnsi="Times New Roman" w:cs="Times New Roman"/>
          <w:sz w:val="24"/>
          <w:szCs w:val="24"/>
        </w:rPr>
        <w:t xml:space="preserve">представления </w:t>
      </w:r>
      <w:r w:rsidR="00330418" w:rsidRPr="007F71D9">
        <w:rPr>
          <w:rFonts w:ascii="Times New Roman" w:hAnsi="Times New Roman" w:cs="Times New Roman"/>
          <w:sz w:val="24"/>
          <w:szCs w:val="24"/>
        </w:rPr>
        <w:t>предложений о цене</w:t>
      </w:r>
      <w:r w:rsidR="00377F47" w:rsidRPr="007F71D9">
        <w:rPr>
          <w:rFonts w:ascii="Times New Roman" w:hAnsi="Times New Roman" w:cs="Times New Roman"/>
          <w:sz w:val="24"/>
          <w:szCs w:val="24"/>
        </w:rPr>
        <w:t xml:space="preserve"> (далее – Торги)</w:t>
      </w:r>
      <w:r w:rsidR="00330418" w:rsidRPr="007F71D9">
        <w:rPr>
          <w:rFonts w:ascii="Times New Roman" w:hAnsi="Times New Roman" w:cs="Times New Roman"/>
          <w:sz w:val="24"/>
          <w:szCs w:val="24"/>
        </w:rPr>
        <w:t xml:space="preserve">, </w:t>
      </w:r>
      <w:r w:rsidR="002D73D4" w:rsidRPr="007F71D9">
        <w:rPr>
          <w:rFonts w:ascii="Times New Roman" w:hAnsi="Times New Roman" w:cs="Times New Roman"/>
          <w:sz w:val="24"/>
          <w:szCs w:val="24"/>
        </w:rPr>
        <w:t xml:space="preserve">проведенных </w:t>
      </w:r>
      <w:r w:rsidR="005F428A">
        <w:rPr>
          <w:rFonts w:ascii="Times New Roman" w:hAnsi="Times New Roman" w:cs="Times New Roman"/>
          <w:sz w:val="24"/>
          <w:szCs w:val="24"/>
        </w:rPr>
        <w:t>02</w:t>
      </w:r>
      <w:r w:rsidR="00CC0348">
        <w:rPr>
          <w:rFonts w:ascii="Times New Roman" w:hAnsi="Times New Roman" w:cs="Times New Roman"/>
          <w:sz w:val="24"/>
          <w:szCs w:val="24"/>
        </w:rPr>
        <w:t xml:space="preserve"> </w:t>
      </w:r>
      <w:r w:rsidR="005F428A">
        <w:rPr>
          <w:rFonts w:ascii="Times New Roman" w:hAnsi="Times New Roman" w:cs="Times New Roman"/>
          <w:sz w:val="24"/>
          <w:szCs w:val="24"/>
        </w:rPr>
        <w:t>октября</w:t>
      </w:r>
      <w:r w:rsidR="00EB6C62">
        <w:rPr>
          <w:rFonts w:ascii="Times New Roman" w:hAnsi="Times New Roman" w:cs="Times New Roman"/>
          <w:sz w:val="24"/>
          <w:szCs w:val="24"/>
        </w:rPr>
        <w:t xml:space="preserve"> </w:t>
      </w:r>
      <w:r w:rsidR="00CC0348">
        <w:rPr>
          <w:rFonts w:ascii="Times New Roman" w:hAnsi="Times New Roman" w:cs="Times New Roman"/>
          <w:sz w:val="24"/>
          <w:szCs w:val="24"/>
        </w:rPr>
        <w:t>20</w:t>
      </w:r>
      <w:r w:rsidR="0057387E">
        <w:rPr>
          <w:rFonts w:ascii="Times New Roman" w:hAnsi="Times New Roman" w:cs="Times New Roman"/>
          <w:sz w:val="24"/>
          <w:szCs w:val="24"/>
        </w:rPr>
        <w:t>20</w:t>
      </w:r>
      <w:r w:rsidR="00CC0348">
        <w:rPr>
          <w:rFonts w:ascii="Times New Roman" w:hAnsi="Times New Roman" w:cs="Times New Roman"/>
          <w:sz w:val="24"/>
          <w:szCs w:val="24"/>
        </w:rPr>
        <w:t xml:space="preserve"> г.</w:t>
      </w:r>
      <w:r w:rsidR="00B44C55" w:rsidRPr="007F71D9">
        <w:rPr>
          <w:rFonts w:ascii="Times New Roman" w:hAnsi="Times New Roman" w:cs="Times New Roman"/>
          <w:sz w:val="24"/>
          <w:szCs w:val="24"/>
        </w:rPr>
        <w:t xml:space="preserve"> </w:t>
      </w:r>
      <w:r w:rsidR="00330418" w:rsidRPr="007F71D9">
        <w:rPr>
          <w:rFonts w:ascii="Times New Roman" w:hAnsi="Times New Roman" w:cs="Times New Roman"/>
          <w:sz w:val="24"/>
          <w:szCs w:val="24"/>
        </w:rPr>
        <w:t xml:space="preserve">(сообщение </w:t>
      </w:r>
      <w:r w:rsidR="00CC0348">
        <w:rPr>
          <w:rFonts w:ascii="Times New Roman" w:hAnsi="Times New Roman" w:cs="Times New Roman"/>
          <w:sz w:val="24"/>
          <w:szCs w:val="24"/>
        </w:rPr>
        <w:t>№</w:t>
      </w:r>
      <w:r w:rsidR="0057387E">
        <w:rPr>
          <w:rFonts w:ascii="Times New Roman" w:hAnsi="Times New Roman" w:cs="Times New Roman"/>
          <w:sz w:val="24"/>
          <w:szCs w:val="24"/>
        </w:rPr>
        <w:t>020300</w:t>
      </w:r>
      <w:r w:rsidR="00D01A91">
        <w:rPr>
          <w:rFonts w:ascii="Times New Roman" w:hAnsi="Times New Roman" w:cs="Times New Roman"/>
          <w:sz w:val="24"/>
          <w:szCs w:val="24"/>
        </w:rPr>
        <w:t>43156</w:t>
      </w:r>
      <w:r w:rsidR="001E1536">
        <w:rPr>
          <w:rFonts w:ascii="Times New Roman" w:hAnsi="Times New Roman" w:cs="Times New Roman"/>
          <w:sz w:val="24"/>
          <w:szCs w:val="24"/>
        </w:rPr>
        <w:t xml:space="preserve"> </w:t>
      </w:r>
      <w:r w:rsidR="00330418" w:rsidRPr="007F71D9">
        <w:rPr>
          <w:rFonts w:ascii="Times New Roman" w:hAnsi="Times New Roman" w:cs="Times New Roman"/>
          <w:sz w:val="24"/>
          <w:szCs w:val="24"/>
        </w:rPr>
        <w:t xml:space="preserve">в газете АО </w:t>
      </w:r>
      <w:r w:rsidR="00330418" w:rsidRPr="007F71D9">
        <w:rPr>
          <w:rFonts w:ascii="Times New Roman" w:hAnsi="Times New Roman" w:cs="Times New Roman"/>
          <w:sz w:val="24"/>
          <w:szCs w:val="24"/>
        </w:rPr>
        <w:fldChar w:fldCharType="begin">
          <w:ffData>
            <w:name w:val=""/>
            <w:enabled/>
            <w:calcOnExit w:val="0"/>
            <w:textInput>
              <w:default w:val="«Коммерсантъ»"/>
            </w:textInput>
          </w:ffData>
        </w:fldChar>
      </w:r>
      <w:r w:rsidR="00330418" w:rsidRPr="007F71D9">
        <w:rPr>
          <w:rFonts w:ascii="Times New Roman" w:hAnsi="Times New Roman" w:cs="Times New Roman"/>
          <w:sz w:val="24"/>
          <w:szCs w:val="24"/>
        </w:rPr>
        <w:instrText xml:space="preserve"> FORMTEXT </w:instrText>
      </w:r>
      <w:r w:rsidR="00330418" w:rsidRPr="007F71D9">
        <w:rPr>
          <w:rFonts w:ascii="Times New Roman" w:hAnsi="Times New Roman" w:cs="Times New Roman"/>
          <w:sz w:val="24"/>
          <w:szCs w:val="24"/>
        </w:rPr>
      </w:r>
      <w:r w:rsidR="00330418" w:rsidRPr="007F71D9">
        <w:rPr>
          <w:rFonts w:ascii="Times New Roman" w:hAnsi="Times New Roman" w:cs="Times New Roman"/>
          <w:sz w:val="24"/>
          <w:szCs w:val="24"/>
        </w:rPr>
        <w:fldChar w:fldCharType="separate"/>
      </w:r>
      <w:r w:rsidR="00330418" w:rsidRPr="007F71D9">
        <w:rPr>
          <w:rFonts w:ascii="Times New Roman" w:hAnsi="Times New Roman" w:cs="Times New Roman"/>
          <w:sz w:val="24"/>
          <w:szCs w:val="24"/>
        </w:rPr>
        <w:t>«Коммерсантъ»</w:t>
      </w:r>
      <w:r w:rsidR="00330418" w:rsidRPr="007F71D9">
        <w:rPr>
          <w:rFonts w:ascii="Times New Roman" w:hAnsi="Times New Roman" w:cs="Times New Roman"/>
          <w:sz w:val="24"/>
          <w:szCs w:val="24"/>
        </w:rPr>
        <w:fldChar w:fldCharType="end"/>
      </w:r>
      <w:r w:rsidR="00330418" w:rsidRPr="007F71D9">
        <w:rPr>
          <w:rFonts w:ascii="Times New Roman" w:hAnsi="Times New Roman" w:cs="Times New Roman"/>
          <w:sz w:val="24"/>
          <w:szCs w:val="24"/>
        </w:rPr>
        <w:t xml:space="preserve"> от </w:t>
      </w:r>
      <w:r w:rsidR="00D01A91">
        <w:rPr>
          <w:rFonts w:ascii="Times New Roman" w:hAnsi="Times New Roman" w:cs="Times New Roman"/>
          <w:sz w:val="24"/>
          <w:szCs w:val="24"/>
        </w:rPr>
        <w:t>22</w:t>
      </w:r>
      <w:r w:rsidR="00CC0348" w:rsidRPr="00140FA7">
        <w:rPr>
          <w:rFonts w:ascii="Times New Roman" w:hAnsi="Times New Roman" w:cs="Times New Roman"/>
          <w:sz w:val="24"/>
          <w:szCs w:val="24"/>
        </w:rPr>
        <w:t>.</w:t>
      </w:r>
      <w:r w:rsidR="00140FA7" w:rsidRPr="00140FA7">
        <w:rPr>
          <w:rFonts w:ascii="Times New Roman" w:hAnsi="Times New Roman" w:cs="Times New Roman"/>
          <w:sz w:val="24"/>
          <w:szCs w:val="24"/>
        </w:rPr>
        <w:t>0</w:t>
      </w:r>
      <w:r w:rsidR="00EB6C62">
        <w:rPr>
          <w:rFonts w:ascii="Times New Roman" w:hAnsi="Times New Roman" w:cs="Times New Roman"/>
          <w:sz w:val="24"/>
          <w:szCs w:val="24"/>
        </w:rPr>
        <w:t>8</w:t>
      </w:r>
      <w:r w:rsidR="00CC0348" w:rsidRPr="00140FA7">
        <w:rPr>
          <w:rFonts w:ascii="Times New Roman" w:hAnsi="Times New Roman" w:cs="Times New Roman"/>
          <w:sz w:val="24"/>
          <w:szCs w:val="24"/>
        </w:rPr>
        <w:t>.20</w:t>
      </w:r>
      <w:r w:rsidR="0057387E">
        <w:rPr>
          <w:rFonts w:ascii="Times New Roman" w:hAnsi="Times New Roman" w:cs="Times New Roman"/>
          <w:sz w:val="24"/>
          <w:szCs w:val="24"/>
        </w:rPr>
        <w:t>20</w:t>
      </w:r>
      <w:r w:rsidR="00CC0348" w:rsidRPr="00140FA7">
        <w:rPr>
          <w:rFonts w:ascii="Times New Roman" w:hAnsi="Times New Roman" w:cs="Times New Roman"/>
          <w:sz w:val="24"/>
          <w:szCs w:val="24"/>
        </w:rPr>
        <w:t xml:space="preserve"> г.</w:t>
      </w:r>
      <w:r w:rsidR="00330418" w:rsidRPr="00140FA7">
        <w:rPr>
          <w:rFonts w:ascii="Times New Roman" w:hAnsi="Times New Roman" w:cs="Times New Roman"/>
          <w:sz w:val="24"/>
          <w:szCs w:val="24"/>
        </w:rPr>
        <w:t xml:space="preserve"> №</w:t>
      </w:r>
      <w:r w:rsidR="00140FA7" w:rsidRPr="00140FA7">
        <w:rPr>
          <w:rFonts w:ascii="Times New Roman" w:hAnsi="Times New Roman" w:cs="Times New Roman"/>
          <w:sz w:val="24"/>
          <w:szCs w:val="24"/>
        </w:rPr>
        <w:t>1</w:t>
      </w:r>
      <w:r w:rsidR="00D01A91">
        <w:rPr>
          <w:rFonts w:ascii="Times New Roman" w:hAnsi="Times New Roman" w:cs="Times New Roman"/>
          <w:sz w:val="24"/>
          <w:szCs w:val="24"/>
        </w:rPr>
        <w:t>5</w:t>
      </w:r>
      <w:r w:rsidR="00EB6C62">
        <w:rPr>
          <w:rFonts w:ascii="Times New Roman" w:hAnsi="Times New Roman" w:cs="Times New Roman"/>
          <w:sz w:val="24"/>
          <w:szCs w:val="24"/>
        </w:rPr>
        <w:t>1</w:t>
      </w:r>
      <w:r w:rsidR="00140FA7" w:rsidRPr="00140FA7">
        <w:rPr>
          <w:rFonts w:ascii="Times New Roman" w:hAnsi="Times New Roman" w:cs="Times New Roman"/>
          <w:sz w:val="24"/>
          <w:szCs w:val="24"/>
        </w:rPr>
        <w:t>(6</w:t>
      </w:r>
      <w:r w:rsidR="0057387E">
        <w:rPr>
          <w:rFonts w:ascii="Times New Roman" w:hAnsi="Times New Roman" w:cs="Times New Roman"/>
          <w:sz w:val="24"/>
          <w:szCs w:val="24"/>
        </w:rPr>
        <w:t>8</w:t>
      </w:r>
      <w:r w:rsidR="00D01A91">
        <w:rPr>
          <w:rFonts w:ascii="Times New Roman" w:hAnsi="Times New Roman" w:cs="Times New Roman"/>
          <w:sz w:val="24"/>
          <w:szCs w:val="24"/>
        </w:rPr>
        <w:t>72</w:t>
      </w:r>
      <w:r w:rsidR="00140FA7" w:rsidRPr="00140FA7">
        <w:rPr>
          <w:rFonts w:ascii="Times New Roman" w:hAnsi="Times New Roman" w:cs="Times New Roman"/>
          <w:sz w:val="24"/>
          <w:szCs w:val="24"/>
        </w:rPr>
        <w:t>)</w:t>
      </w:r>
      <w:r w:rsidR="00A85EE2" w:rsidRPr="00A85EE2">
        <w:rPr>
          <w:rFonts w:ascii="Times New Roman" w:hAnsi="Times New Roman" w:cs="Times New Roman"/>
          <w:sz w:val="24"/>
          <w:szCs w:val="24"/>
        </w:rPr>
        <w:t xml:space="preserve"> </w:t>
      </w:r>
      <w:r w:rsidR="00A85EE2">
        <w:rPr>
          <w:rFonts w:ascii="Times New Roman" w:hAnsi="Times New Roman" w:cs="Times New Roman"/>
          <w:sz w:val="24"/>
          <w:szCs w:val="24"/>
        </w:rPr>
        <w:t xml:space="preserve">(далее – Сообщение в Коммерсанте)) </w:t>
      </w:r>
      <w:r w:rsidR="00330418" w:rsidRPr="007F71D9">
        <w:rPr>
          <w:rFonts w:ascii="Times New Roman" w:hAnsi="Times New Roman" w:cs="Times New Roman"/>
          <w:sz w:val="24"/>
          <w:szCs w:val="24"/>
        </w:rPr>
        <w:t>на электронной площадке АО «Российский аукционный дом», по адресу в сети интернет: bankruptcy.lot-online.ru</w:t>
      </w:r>
      <w:r w:rsidR="00DC52C6" w:rsidRPr="007F71D9">
        <w:rPr>
          <w:rFonts w:ascii="Times New Roman" w:hAnsi="Times New Roman" w:cs="Times New Roman"/>
          <w:sz w:val="24"/>
          <w:szCs w:val="24"/>
        </w:rPr>
        <w:t>.</w:t>
      </w:r>
      <w:r w:rsidR="00DC55D9" w:rsidRPr="00DC55D9">
        <w:rPr>
          <w:rFonts w:ascii="Times New Roman" w:hAnsi="Times New Roman" w:cs="Times New Roman"/>
          <w:sz w:val="24"/>
          <w:szCs w:val="24"/>
        </w:rPr>
        <w:t xml:space="preserve"> </w:t>
      </w:r>
      <w:r w:rsidR="00DC52C6" w:rsidRPr="007F71D9">
        <w:rPr>
          <w:rFonts w:ascii="Times New Roman" w:hAnsi="Times New Roman" w:cs="Times New Roman"/>
          <w:sz w:val="24"/>
          <w:szCs w:val="24"/>
        </w:rPr>
        <w:t>Торги</w:t>
      </w:r>
      <w:r w:rsidR="005E6251" w:rsidRPr="007F71D9">
        <w:rPr>
          <w:sz w:val="24"/>
          <w:szCs w:val="24"/>
        </w:rPr>
        <w:t xml:space="preserve"> </w:t>
      </w:r>
      <w:r w:rsidR="005E6251" w:rsidRPr="007F71D9">
        <w:rPr>
          <w:rFonts w:ascii="Times New Roman" w:hAnsi="Times New Roman" w:cs="Times New Roman"/>
          <w:sz w:val="24"/>
          <w:szCs w:val="24"/>
        </w:rPr>
        <w:t xml:space="preserve">признаны несостоявшимися </w:t>
      </w:r>
      <w:r w:rsidR="00325883" w:rsidRPr="007F71D9">
        <w:rPr>
          <w:rFonts w:ascii="Times New Roman" w:hAnsi="Times New Roman" w:cs="Times New Roman"/>
          <w:sz w:val="24"/>
          <w:szCs w:val="24"/>
        </w:rPr>
        <w:t>в связи с отсутствием заявок.</w:t>
      </w:r>
      <w:r w:rsidR="00B44C55" w:rsidRPr="007F71D9">
        <w:rPr>
          <w:rFonts w:ascii="Times New Roman" w:hAnsi="Times New Roman" w:cs="Times New Roman"/>
          <w:sz w:val="24"/>
          <w:szCs w:val="24"/>
        </w:rPr>
        <w:t xml:space="preserve"> </w:t>
      </w:r>
    </w:p>
    <w:p w14:paraId="7F88395A" w14:textId="69C791B0" w:rsidR="00C34393" w:rsidRPr="00C34393" w:rsidRDefault="00C34393" w:rsidP="00C3439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ОТ </w:t>
      </w:r>
      <w:r w:rsidRPr="00C34393">
        <w:rPr>
          <w:rFonts w:ascii="Times New Roman" w:hAnsi="Times New Roman" w:cs="Times New Roman"/>
          <w:sz w:val="24"/>
          <w:szCs w:val="24"/>
        </w:rPr>
        <w:t xml:space="preserve">сообщает о проведении </w:t>
      </w:r>
      <w:r w:rsidR="00EC791A">
        <w:rPr>
          <w:rFonts w:ascii="Times New Roman" w:hAnsi="Times New Roman" w:cs="Times New Roman"/>
          <w:b/>
          <w:bCs/>
          <w:sz w:val="24"/>
          <w:szCs w:val="24"/>
        </w:rPr>
        <w:t>20</w:t>
      </w:r>
      <w:r w:rsidRPr="003535B7">
        <w:rPr>
          <w:rFonts w:ascii="Times New Roman" w:hAnsi="Times New Roman" w:cs="Times New Roman"/>
          <w:b/>
          <w:bCs/>
          <w:sz w:val="24"/>
          <w:szCs w:val="24"/>
        </w:rPr>
        <w:t>.1</w:t>
      </w:r>
      <w:r w:rsidR="00EC791A">
        <w:rPr>
          <w:rFonts w:ascii="Times New Roman" w:hAnsi="Times New Roman" w:cs="Times New Roman"/>
          <w:b/>
          <w:bCs/>
          <w:sz w:val="24"/>
          <w:szCs w:val="24"/>
        </w:rPr>
        <w:t>1</w:t>
      </w:r>
      <w:r w:rsidRPr="003535B7">
        <w:rPr>
          <w:rFonts w:ascii="Times New Roman" w:hAnsi="Times New Roman" w:cs="Times New Roman"/>
          <w:b/>
          <w:bCs/>
          <w:sz w:val="24"/>
          <w:szCs w:val="24"/>
        </w:rPr>
        <w:t>.2020</w:t>
      </w:r>
      <w:r w:rsidRPr="00C34393">
        <w:rPr>
          <w:rFonts w:ascii="Times New Roman" w:hAnsi="Times New Roman" w:cs="Times New Roman"/>
          <w:sz w:val="24"/>
          <w:szCs w:val="24"/>
        </w:rPr>
        <w:t xml:space="preserve"> г. в 10 час. 00 мин. (Мск) </w:t>
      </w:r>
      <w:r w:rsidR="003535B7" w:rsidRPr="003535B7">
        <w:rPr>
          <w:rFonts w:ascii="Times New Roman" w:hAnsi="Times New Roman" w:cs="Times New Roman"/>
          <w:b/>
          <w:bCs/>
          <w:sz w:val="24"/>
          <w:szCs w:val="24"/>
        </w:rPr>
        <w:t>повторных</w:t>
      </w:r>
      <w:r w:rsidR="003535B7">
        <w:rPr>
          <w:rFonts w:ascii="Times New Roman" w:hAnsi="Times New Roman" w:cs="Times New Roman"/>
          <w:sz w:val="24"/>
          <w:szCs w:val="24"/>
        </w:rPr>
        <w:t xml:space="preserve"> </w:t>
      </w:r>
      <w:r w:rsidRPr="00C34393">
        <w:rPr>
          <w:rFonts w:ascii="Times New Roman" w:hAnsi="Times New Roman" w:cs="Times New Roman"/>
          <w:sz w:val="24"/>
          <w:szCs w:val="24"/>
        </w:rPr>
        <w:t xml:space="preserve">закрытых электронных торгов (далее – Торги) на электронной торговой площадке АО «Российский аукционный дом» по адресу в сети Интернет: </w:t>
      </w:r>
      <w:r w:rsidRPr="00C34393">
        <w:rPr>
          <w:rFonts w:ascii="Times New Roman" w:hAnsi="Times New Roman" w:cs="Times New Roman"/>
          <w:sz w:val="24"/>
          <w:szCs w:val="24"/>
          <w:lang w:val="en-US"/>
        </w:rPr>
        <w:t>http</w:t>
      </w:r>
      <w:r w:rsidRPr="00C34393">
        <w:rPr>
          <w:rFonts w:ascii="Times New Roman" w:hAnsi="Times New Roman" w:cs="Times New Roman"/>
          <w:sz w:val="24"/>
          <w:szCs w:val="24"/>
        </w:rPr>
        <w:t>://</w:t>
      </w:r>
      <w:r w:rsidRPr="00C34393">
        <w:rPr>
          <w:rFonts w:ascii="Times New Roman" w:hAnsi="Times New Roman" w:cs="Times New Roman"/>
          <w:sz w:val="24"/>
          <w:szCs w:val="24"/>
          <w:lang w:val="en-US"/>
        </w:rPr>
        <w:t>www</w:t>
      </w:r>
      <w:r w:rsidRPr="00C34393">
        <w:rPr>
          <w:rFonts w:ascii="Times New Roman" w:hAnsi="Times New Roman" w:cs="Times New Roman"/>
          <w:sz w:val="24"/>
          <w:szCs w:val="24"/>
        </w:rPr>
        <w:t>.</w:t>
      </w:r>
      <w:r w:rsidRPr="00C34393">
        <w:rPr>
          <w:rFonts w:ascii="Times New Roman" w:hAnsi="Times New Roman" w:cs="Times New Roman"/>
          <w:sz w:val="24"/>
          <w:szCs w:val="24"/>
          <w:lang w:val="en-US"/>
        </w:rPr>
        <w:t>lot</w:t>
      </w:r>
      <w:r w:rsidRPr="00C34393">
        <w:rPr>
          <w:rFonts w:ascii="Times New Roman" w:hAnsi="Times New Roman" w:cs="Times New Roman"/>
          <w:sz w:val="24"/>
          <w:szCs w:val="24"/>
        </w:rPr>
        <w:t>-</w:t>
      </w:r>
      <w:r w:rsidRPr="00C34393">
        <w:rPr>
          <w:rFonts w:ascii="Times New Roman" w:hAnsi="Times New Roman" w:cs="Times New Roman"/>
          <w:sz w:val="24"/>
          <w:szCs w:val="24"/>
          <w:lang w:val="en-US"/>
        </w:rPr>
        <w:t>online</w:t>
      </w:r>
      <w:r w:rsidRPr="00C34393">
        <w:rPr>
          <w:rFonts w:ascii="Times New Roman" w:hAnsi="Times New Roman" w:cs="Times New Roman"/>
          <w:sz w:val="24"/>
          <w:szCs w:val="24"/>
        </w:rPr>
        <w:t>.</w:t>
      </w:r>
      <w:r w:rsidRPr="00C34393">
        <w:rPr>
          <w:rFonts w:ascii="Times New Roman" w:hAnsi="Times New Roman" w:cs="Times New Roman"/>
          <w:sz w:val="24"/>
          <w:szCs w:val="24"/>
          <w:lang w:val="en-US"/>
        </w:rPr>
        <w:t>ru</w:t>
      </w:r>
      <w:r w:rsidRPr="00C34393">
        <w:rPr>
          <w:rFonts w:ascii="Times New Roman" w:hAnsi="Times New Roman" w:cs="Times New Roman"/>
          <w:sz w:val="24"/>
          <w:szCs w:val="24"/>
        </w:rPr>
        <w:t xml:space="preserve">/ (далее - ЭП) путем проведения аукциона, закрытого по составу участников с открытой формой подачи предложений о цене. </w:t>
      </w:r>
    </w:p>
    <w:p w14:paraId="280D39FE" w14:textId="6AF09F36" w:rsidR="00C34393" w:rsidRPr="00C34393" w:rsidRDefault="00C34393" w:rsidP="003535B7">
      <w:pPr>
        <w:pStyle w:val="a3"/>
        <w:ind w:firstLine="708"/>
        <w:jc w:val="both"/>
        <w:rPr>
          <w:rFonts w:ascii="Times New Roman" w:hAnsi="Times New Roman" w:cs="Times New Roman"/>
          <w:sz w:val="24"/>
          <w:szCs w:val="24"/>
        </w:rPr>
      </w:pPr>
      <w:r w:rsidRPr="00C34393">
        <w:rPr>
          <w:rFonts w:ascii="Times New Roman" w:hAnsi="Times New Roman" w:cs="Times New Roman"/>
          <w:sz w:val="24"/>
          <w:szCs w:val="24"/>
        </w:rPr>
        <w:t xml:space="preserve">Начало приема заявок на участие в Торгах с 10 час. 00 мин. </w:t>
      </w:r>
      <w:r w:rsidR="00D832CB">
        <w:rPr>
          <w:rFonts w:ascii="Times New Roman" w:hAnsi="Times New Roman" w:cs="Times New Roman"/>
          <w:b/>
          <w:bCs/>
          <w:sz w:val="24"/>
          <w:szCs w:val="24"/>
        </w:rPr>
        <w:t>12</w:t>
      </w:r>
      <w:r w:rsidRPr="003535B7">
        <w:rPr>
          <w:rFonts w:ascii="Times New Roman" w:hAnsi="Times New Roman" w:cs="Times New Roman"/>
          <w:b/>
          <w:bCs/>
          <w:sz w:val="24"/>
          <w:szCs w:val="24"/>
        </w:rPr>
        <w:t>.</w:t>
      </w:r>
      <w:r w:rsidR="00D832CB">
        <w:rPr>
          <w:rFonts w:ascii="Times New Roman" w:hAnsi="Times New Roman" w:cs="Times New Roman"/>
          <w:b/>
          <w:bCs/>
          <w:sz w:val="24"/>
          <w:szCs w:val="24"/>
        </w:rPr>
        <w:t>10</w:t>
      </w:r>
      <w:r w:rsidRPr="003535B7">
        <w:rPr>
          <w:rFonts w:ascii="Times New Roman" w:hAnsi="Times New Roman" w:cs="Times New Roman"/>
          <w:b/>
          <w:bCs/>
          <w:sz w:val="24"/>
          <w:szCs w:val="24"/>
        </w:rPr>
        <w:t>.2020</w:t>
      </w:r>
      <w:r w:rsidRPr="00C34393">
        <w:rPr>
          <w:rFonts w:ascii="Times New Roman" w:hAnsi="Times New Roman" w:cs="Times New Roman"/>
          <w:sz w:val="24"/>
          <w:szCs w:val="24"/>
        </w:rPr>
        <w:t xml:space="preserve"> г. по </w:t>
      </w:r>
      <w:r w:rsidR="00D832CB">
        <w:rPr>
          <w:rFonts w:ascii="Times New Roman" w:hAnsi="Times New Roman" w:cs="Times New Roman"/>
          <w:b/>
          <w:bCs/>
          <w:sz w:val="24"/>
          <w:szCs w:val="24"/>
        </w:rPr>
        <w:t>18</w:t>
      </w:r>
      <w:r w:rsidRPr="003535B7">
        <w:rPr>
          <w:rFonts w:ascii="Times New Roman" w:hAnsi="Times New Roman" w:cs="Times New Roman"/>
          <w:b/>
          <w:bCs/>
          <w:sz w:val="24"/>
          <w:szCs w:val="24"/>
        </w:rPr>
        <w:t>.</w:t>
      </w:r>
      <w:r w:rsidR="00D832CB">
        <w:rPr>
          <w:rFonts w:ascii="Times New Roman" w:hAnsi="Times New Roman" w:cs="Times New Roman"/>
          <w:b/>
          <w:bCs/>
          <w:sz w:val="24"/>
          <w:szCs w:val="24"/>
        </w:rPr>
        <w:t>11</w:t>
      </w:r>
      <w:r w:rsidRPr="003535B7">
        <w:rPr>
          <w:rFonts w:ascii="Times New Roman" w:hAnsi="Times New Roman" w:cs="Times New Roman"/>
          <w:b/>
          <w:bCs/>
          <w:sz w:val="24"/>
          <w:szCs w:val="24"/>
        </w:rPr>
        <w:t>.2020</w:t>
      </w:r>
      <w:r w:rsidRPr="00C34393">
        <w:rPr>
          <w:rFonts w:ascii="Times New Roman" w:hAnsi="Times New Roman" w:cs="Times New Roman"/>
          <w:sz w:val="24"/>
          <w:szCs w:val="24"/>
        </w:rPr>
        <w:t xml:space="preserve"> г. до 23 час 30 мин. Определение участников торгов – </w:t>
      </w:r>
      <w:r w:rsidR="00D832CB">
        <w:rPr>
          <w:rFonts w:ascii="Times New Roman" w:hAnsi="Times New Roman" w:cs="Times New Roman"/>
          <w:b/>
          <w:bCs/>
          <w:sz w:val="24"/>
          <w:szCs w:val="24"/>
        </w:rPr>
        <w:t>19</w:t>
      </w:r>
      <w:r w:rsidRPr="003535B7">
        <w:rPr>
          <w:rFonts w:ascii="Times New Roman" w:hAnsi="Times New Roman" w:cs="Times New Roman"/>
          <w:b/>
          <w:bCs/>
          <w:sz w:val="24"/>
          <w:szCs w:val="24"/>
        </w:rPr>
        <w:t>.1</w:t>
      </w:r>
      <w:r w:rsidR="00D832CB">
        <w:rPr>
          <w:rFonts w:ascii="Times New Roman" w:hAnsi="Times New Roman" w:cs="Times New Roman"/>
          <w:b/>
          <w:bCs/>
          <w:sz w:val="24"/>
          <w:szCs w:val="24"/>
        </w:rPr>
        <w:t>1</w:t>
      </w:r>
      <w:r w:rsidRPr="003535B7">
        <w:rPr>
          <w:rFonts w:ascii="Times New Roman" w:hAnsi="Times New Roman" w:cs="Times New Roman"/>
          <w:b/>
          <w:bCs/>
          <w:sz w:val="24"/>
          <w:szCs w:val="24"/>
        </w:rPr>
        <w:t>.2020</w:t>
      </w:r>
      <w:r w:rsidRPr="00C34393">
        <w:rPr>
          <w:rFonts w:ascii="Times New Roman" w:hAnsi="Times New Roman" w:cs="Times New Roman"/>
          <w:sz w:val="24"/>
          <w:szCs w:val="24"/>
        </w:rPr>
        <w:t xml:space="preserve"> г. в 17 час. 00 мин., оформляется протоколом об определении участников торгов. Нач. цена НДС не облагается.</w:t>
      </w:r>
    </w:p>
    <w:p w14:paraId="1E768856"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Продаже на Торгах одним лотом подлежит имущество, расположенное по адресу: Свердловская область, г. Новоуральск, Загородное шоссе (далее – Лот, Имущество): имущественный комплекс, в состав которого входит: </w:t>
      </w:r>
    </w:p>
    <w:p w14:paraId="44591486"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Клуб-столовая, КН: 66:57:0104002:61;  </w:t>
      </w:r>
    </w:p>
    <w:p w14:paraId="287524E2"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Спальный корпус №2, КН: 66:57:0104002:62;  </w:t>
      </w:r>
    </w:p>
    <w:p w14:paraId="3114C187"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Здание спального корпуса №1, КН: 66:57:0104002:65;  </w:t>
      </w:r>
    </w:p>
    <w:p w14:paraId="04512034"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Здание корпуса «Люкс», КН:66:57:0104002:66; </w:t>
      </w:r>
    </w:p>
    <w:p w14:paraId="374D1B4C"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Спальный корпус №3, КН:66:57:0104002:67; </w:t>
      </w:r>
    </w:p>
    <w:p w14:paraId="241CF320"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Гараж, КН:66:57:0104002:77; </w:t>
      </w:r>
    </w:p>
    <w:p w14:paraId="05A7D52A"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Продовольственный склад, КН:66:57:0104002:74; </w:t>
      </w:r>
    </w:p>
    <w:p w14:paraId="12A96B20"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Нежилое здание, КН: 66:57:0104002:92;  </w:t>
      </w:r>
    </w:p>
    <w:p w14:paraId="087F6D51"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Административно-приемный корпус, КН:66:57:0104002:78;  </w:t>
      </w:r>
    </w:p>
    <w:p w14:paraId="1B9162DE"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Хозяйственный блок, КН:66:57:0104002:64; </w:t>
      </w:r>
    </w:p>
    <w:p w14:paraId="338A9918"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Теннисный корт с подтрибунными помещениями, КН:66:57:0000000:4779; </w:t>
      </w:r>
    </w:p>
    <w:p w14:paraId="671FFB44"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Трансформаторная подстанция ТП-1, КН:66:57:0104002:75;  </w:t>
      </w:r>
    </w:p>
    <w:p w14:paraId="50F75FD4"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Проходная, КН:66:57:0104002:63;  </w:t>
      </w:r>
    </w:p>
    <w:p w14:paraId="3D243915"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Право аренды земельного участка, КН:66:57:0104002:11; </w:t>
      </w:r>
    </w:p>
    <w:p w14:paraId="31AEB824"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Санная трасса (натурбан), КН:66:57:0104002:58; </w:t>
      </w:r>
    </w:p>
    <w:p w14:paraId="16DB0AEE"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Стартовый домик, КН:66:57:0104002:69; </w:t>
      </w:r>
    </w:p>
    <w:p w14:paraId="6C3F1BBC"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Финишный домик, КН:66:57:0104002:68; </w:t>
      </w:r>
    </w:p>
    <w:p w14:paraId="4C17DBE1"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Право аренды земельного участка, КН:66:57:0104002:13;  </w:t>
      </w:r>
    </w:p>
    <w:p w14:paraId="4A5B25D2"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Здание магазина: КН:66:57:0104002:76, являющееся залогом в пользу ПАО «Уралтрансбанк», в лице представителя конкурсного управляющего Государственной корпорации «Агентство по страхованию вкладов» (далее – ГК АСВ) (подробный перечень </w:t>
      </w:r>
      <w:r w:rsidRPr="00C34393">
        <w:rPr>
          <w:rFonts w:ascii="Times New Roman" w:hAnsi="Times New Roman" w:cs="Times New Roman"/>
          <w:sz w:val="24"/>
          <w:szCs w:val="24"/>
        </w:rPr>
        <w:lastRenderedPageBreak/>
        <w:t xml:space="preserve">реализуемого имущества (детальные характеристики, состав, наименование, площадь и назначение реализуемых объектов представлены в Приложении №1), </w:t>
      </w:r>
    </w:p>
    <w:p w14:paraId="25C6D663"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а также основные средства (инвентарь) в количестве 671 ед., не обремененные залогом (подробный перечень реализуемого имущества (состав, наименование, количество, стоимость представлены в Приложении №2). </w:t>
      </w:r>
    </w:p>
    <w:p w14:paraId="581B596C"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Обременение: </w:t>
      </w:r>
    </w:p>
    <w:p w14:paraId="2C426CB0"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 66:57:0104002:61-66/031/2019-17 от 04.04.2019 (в силу закона), № 66:57:0104002:61-66/031/2019-18 от 04.04.2019 (в силу закона), № 66:57:0104002:61-66/031/2019-19  от 04.04.2019  (аренда); </w:t>
      </w:r>
    </w:p>
    <w:p w14:paraId="0B50575C"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 66-66/031-66/031/300/2016-4115/2  от 22.08.2016  (аренда), № 66:57:0104002:62-66/031/2019-20  от 04.04.2019  (в силу закона), № 66:57:0104002:62-66/031/2019-21  от 04.04.2019  (в силу закона); </w:t>
      </w:r>
    </w:p>
    <w:p w14:paraId="24341979"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66:57:0104002:65-66/031/2019-17  от 04.04.2019  (в силу закона), № 66:57:0104002:65-66/031/2019-18  от 04.04.2019  (в силу закона), № 66:57:0104002:65-66/031/2019-19  от 04.04.2019  (аренда);</w:t>
      </w:r>
    </w:p>
    <w:p w14:paraId="7DC20182"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 66:57:0104002:66-66/031/2019-17  от 04.04.2019  (в силу закона), № 66:57:0104002:66-66/031/2019-18  от 04.04.2019  (в силу закона), № 66:57:0104002:66-66/031/2019-19  от 04.04.2019  (аренда); </w:t>
      </w:r>
    </w:p>
    <w:p w14:paraId="16C0CE2B"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 66:57:0104002:67-66/031/2019-17  от 04.04.2019  (в силу закона), № 66:57:0104002:67-66/031/2019-18  от 04.04.2019  (в силу закона), № 66:57:0104002:67-66/031/2019-19  от 04.04.2019  (аренда); </w:t>
      </w:r>
    </w:p>
    <w:p w14:paraId="7DB1F77F"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66:57:0104002:77-66/031/2019-17  от 04.04.2019  (в силу закона), № 66:57:0104002:77-66/031/2019-18  от 04.04.2019  (в силу закона), № 66:57:0104002:77-66/031/2019-19  от 04.04.2019  (аренда);</w:t>
      </w:r>
    </w:p>
    <w:p w14:paraId="2F70C5F6"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66:57:0104002:74-66/031/2019-17  от 04.04.2019  (в силу закона), № 66:57:0104002:74-66/031/2019-18  от 04.04.2019  (в силу закона), № 66:57:0104002:74-66/031/2019-19  от 04.04.2019  (аренда);</w:t>
      </w:r>
    </w:p>
    <w:p w14:paraId="14674DE7"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66:57:0104002:92-66/031/2019-17  от 04.04.2019  (в силу закона), № 66:57:0104002:92-66/031/2019-18  от 04.04.2019  (в силу закона), № 66:57:0104002:92-66/031/2019-19  от 04.04.2019  (аренда);</w:t>
      </w:r>
    </w:p>
    <w:p w14:paraId="5A246119"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66:57:0104002:78-66/031/2019-17  от 04.04.2019  (в силу закона), № 66:57:0104002:78-66/031/2019-18  от 04.04.2019  (в силу закона), № 66:57:0104002:78-66/031/2019-19  от 04.04.2019  (аренда);</w:t>
      </w:r>
    </w:p>
    <w:p w14:paraId="40ADCF2E"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66:57:0104002:64-66/031/2019-17  от 04.04.2019  (в силу закона), № 66:57:0104002:64-66/031/2019-18  от 04.04.2019  (в силу закона), № 66:57:0104002:64-66/031/2019-19  от 04.04.2019  (аренда);</w:t>
      </w:r>
    </w:p>
    <w:p w14:paraId="66F1DC0B"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66:57:0000000:4779-66/031/2019-17  от 04.04.2019  (в силу закона), № 66:57:0000000:4779-66/031/2019-18  от 04.04.2019  (в силу закона), № 66:57:0000000:4779-66/031/2019-19  от 04.04.2019  (аренда);</w:t>
      </w:r>
    </w:p>
    <w:p w14:paraId="67938502"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66:57:0104002:75-66/031/2019-17  от 04.04.2019  (в силу закона), № 66:57:0104002:75-66/031/2019-18  от 04.04.2019  (в силу закона), № 66:57:0104002:75-66/031/2019-19  от 04.04.2019  (аренда);</w:t>
      </w:r>
    </w:p>
    <w:p w14:paraId="216296F6"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66:57:0104002:63-66/031/2019-17  от 04.04.2019  (в силу закона), № 66:57:0104002:63-66/031/2019-18  от 04.04.2019  (в силу закона), № 66:57:0104002:63-66/031/2019-19  от 04.04.2019  (аренда);</w:t>
      </w:r>
    </w:p>
    <w:p w14:paraId="5E463129"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xml:space="preserve">№ 66-66-31/022/2006-511  от 08.08.2006  (сделка), № 66-66/031-66/016/660/2016-1356/1  от 18.05.2016  (в силу закона) </w:t>
      </w:r>
    </w:p>
    <w:p w14:paraId="45D8CAE9"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66:57:0104002:11-66/031/2018-4  от 10.08.2018  (аренда), № 66:57:0104002:11-66/031/2018-5  от 10.08.2018  (в силу закона);</w:t>
      </w:r>
    </w:p>
    <w:p w14:paraId="28ED1E65"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66:57:0104002:58-66/031/2019-17  от 04.04.2019  (в силу закона), № 66:57:0104002:58-66/031/2019-18  от 04.04.2019  (в силу закона), № 66:57:0104002:58-66/031/2019-19  от 04.04.2019  (аренда);</w:t>
      </w:r>
    </w:p>
    <w:p w14:paraId="2BB3C2B0"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lastRenderedPageBreak/>
        <w:t>№ 66:57:0104002:69-66/031/2019-17  от 04.04.2019  (в силу закона), № 66:57:0104002:69-66/031/2019-18  от 04.04.2019  (в силу закона), № 66:57:0104002:69-66/031/2019-19  от 04.04.2019  (аренда);</w:t>
      </w:r>
    </w:p>
    <w:p w14:paraId="2A40A40B"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66:57:0104002:68-66/031/2019-17  от 04.04.2019  (в силу закона), № 66:57:0104002:68-66/031/2019-18  от 04.04.2019  (в силу закона), № 66:57:0104002:68-66/031/2019-19  от 04.04.2019  (аренда);</w:t>
      </w:r>
    </w:p>
    <w:p w14:paraId="0CE20620"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66-66/031-66/031/301/2016-4/1  от 22.04.2016  (в силу закона), № 66:57:0104002:13-66/031/2018-6  от 10.08.2018  (аренда), № 66:57:0104002:13-66/031/2018-7  от 10.08.2018  (в силу закона);</w:t>
      </w:r>
    </w:p>
    <w:p w14:paraId="5611C214"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 66:57:0104002:76-66/031/2019-17  от 04.04.2019  (в силу закона), № 66:57:0104002:76-66/031/2019-18  от 04.04.2019  (в силу закона), № 66:57:0104002:76-66/031/2019-19  от 04.04.2019  (аренда).</w:t>
      </w:r>
    </w:p>
    <w:p w14:paraId="024F6BE9" w14:textId="22C84BB1" w:rsidR="00C34393" w:rsidRPr="00C34393" w:rsidRDefault="00C34393" w:rsidP="003535B7">
      <w:pPr>
        <w:pStyle w:val="a3"/>
        <w:ind w:firstLine="708"/>
        <w:jc w:val="both"/>
        <w:rPr>
          <w:rFonts w:ascii="Times New Roman" w:hAnsi="Times New Roman" w:cs="Times New Roman"/>
          <w:sz w:val="24"/>
          <w:szCs w:val="24"/>
        </w:rPr>
      </w:pPr>
      <w:r w:rsidRPr="00C34393">
        <w:rPr>
          <w:rFonts w:ascii="Times New Roman" w:hAnsi="Times New Roman" w:cs="Times New Roman"/>
          <w:sz w:val="24"/>
          <w:szCs w:val="24"/>
        </w:rPr>
        <w:t xml:space="preserve">Нач. цена Лота №1 – </w:t>
      </w:r>
      <w:r w:rsidR="00386E2B">
        <w:rPr>
          <w:rFonts w:ascii="Times New Roman" w:hAnsi="Times New Roman" w:cs="Times New Roman"/>
          <w:b/>
          <w:bCs/>
          <w:sz w:val="24"/>
          <w:szCs w:val="24"/>
        </w:rPr>
        <w:t>150 725 620,08</w:t>
      </w:r>
      <w:r w:rsidRPr="003535B7">
        <w:rPr>
          <w:rFonts w:ascii="Times New Roman" w:hAnsi="Times New Roman" w:cs="Times New Roman"/>
          <w:b/>
          <w:bCs/>
          <w:sz w:val="24"/>
          <w:szCs w:val="24"/>
        </w:rPr>
        <w:t xml:space="preserve"> (Сто </w:t>
      </w:r>
      <w:r w:rsidR="00386E2B">
        <w:rPr>
          <w:rFonts w:ascii="Times New Roman" w:hAnsi="Times New Roman" w:cs="Times New Roman"/>
          <w:b/>
          <w:bCs/>
          <w:sz w:val="24"/>
          <w:szCs w:val="24"/>
        </w:rPr>
        <w:t xml:space="preserve">пятьдесят миллионов семьсот двадцать пять тысяч шестьсот двадцать </w:t>
      </w:r>
      <w:r w:rsidRPr="003535B7">
        <w:rPr>
          <w:rFonts w:ascii="Times New Roman" w:hAnsi="Times New Roman" w:cs="Times New Roman"/>
          <w:b/>
          <w:bCs/>
          <w:sz w:val="24"/>
          <w:szCs w:val="24"/>
        </w:rPr>
        <w:t xml:space="preserve">рублей </w:t>
      </w:r>
      <w:r w:rsidR="00386E2B">
        <w:rPr>
          <w:rFonts w:ascii="Times New Roman" w:hAnsi="Times New Roman" w:cs="Times New Roman"/>
          <w:b/>
          <w:bCs/>
          <w:sz w:val="24"/>
          <w:szCs w:val="24"/>
        </w:rPr>
        <w:t>08</w:t>
      </w:r>
      <w:r w:rsidRPr="003535B7">
        <w:rPr>
          <w:rFonts w:ascii="Times New Roman" w:hAnsi="Times New Roman" w:cs="Times New Roman"/>
          <w:b/>
          <w:bCs/>
          <w:sz w:val="24"/>
          <w:szCs w:val="24"/>
        </w:rPr>
        <w:t xml:space="preserve"> копеек) рублей</w:t>
      </w:r>
      <w:r w:rsidRPr="00C34393">
        <w:rPr>
          <w:rFonts w:ascii="Times New Roman" w:hAnsi="Times New Roman" w:cs="Times New Roman"/>
          <w:sz w:val="24"/>
          <w:szCs w:val="24"/>
        </w:rPr>
        <w:t xml:space="preserve">, в т.ч. имущество, являющееся предметом залога в размере </w:t>
      </w:r>
      <w:r w:rsidR="00386E2B">
        <w:rPr>
          <w:rFonts w:ascii="Times New Roman" w:hAnsi="Times New Roman" w:cs="Times New Roman"/>
          <w:b/>
          <w:bCs/>
          <w:sz w:val="24"/>
          <w:szCs w:val="24"/>
        </w:rPr>
        <w:t>143 982 028,80</w:t>
      </w:r>
      <w:r w:rsidR="00386E2B" w:rsidRPr="003535B7">
        <w:rPr>
          <w:rFonts w:ascii="Times New Roman" w:hAnsi="Times New Roman" w:cs="Times New Roman"/>
          <w:b/>
          <w:bCs/>
          <w:sz w:val="24"/>
          <w:szCs w:val="24"/>
        </w:rPr>
        <w:t xml:space="preserve"> </w:t>
      </w:r>
      <w:r w:rsidRPr="001354D5">
        <w:rPr>
          <w:rFonts w:ascii="Times New Roman" w:hAnsi="Times New Roman" w:cs="Times New Roman"/>
          <w:b/>
          <w:bCs/>
          <w:sz w:val="24"/>
          <w:szCs w:val="24"/>
        </w:rPr>
        <w:t xml:space="preserve">(Сто </w:t>
      </w:r>
      <w:r w:rsidR="00634ED2">
        <w:rPr>
          <w:rFonts w:ascii="Times New Roman" w:hAnsi="Times New Roman" w:cs="Times New Roman"/>
          <w:b/>
          <w:bCs/>
          <w:sz w:val="24"/>
          <w:szCs w:val="24"/>
        </w:rPr>
        <w:t>сорок три</w:t>
      </w:r>
      <w:r w:rsidRPr="001354D5">
        <w:rPr>
          <w:rFonts w:ascii="Times New Roman" w:hAnsi="Times New Roman" w:cs="Times New Roman"/>
          <w:b/>
          <w:bCs/>
          <w:sz w:val="24"/>
          <w:szCs w:val="24"/>
        </w:rPr>
        <w:t xml:space="preserve"> миллион</w:t>
      </w:r>
      <w:r w:rsidR="00634ED2">
        <w:rPr>
          <w:rFonts w:ascii="Times New Roman" w:hAnsi="Times New Roman" w:cs="Times New Roman"/>
          <w:b/>
          <w:bCs/>
          <w:sz w:val="24"/>
          <w:szCs w:val="24"/>
        </w:rPr>
        <w:t>а</w:t>
      </w:r>
      <w:r w:rsidRPr="001354D5">
        <w:rPr>
          <w:rFonts w:ascii="Times New Roman" w:hAnsi="Times New Roman" w:cs="Times New Roman"/>
          <w:b/>
          <w:bCs/>
          <w:sz w:val="24"/>
          <w:szCs w:val="24"/>
        </w:rPr>
        <w:t xml:space="preserve"> девятьсот восемьдесят </w:t>
      </w:r>
      <w:r w:rsidR="00634ED2">
        <w:rPr>
          <w:rFonts w:ascii="Times New Roman" w:hAnsi="Times New Roman" w:cs="Times New Roman"/>
          <w:b/>
          <w:bCs/>
          <w:sz w:val="24"/>
          <w:szCs w:val="24"/>
        </w:rPr>
        <w:t xml:space="preserve">две </w:t>
      </w:r>
      <w:r w:rsidRPr="001354D5">
        <w:rPr>
          <w:rFonts w:ascii="Times New Roman" w:hAnsi="Times New Roman" w:cs="Times New Roman"/>
          <w:b/>
          <w:bCs/>
          <w:sz w:val="24"/>
          <w:szCs w:val="24"/>
        </w:rPr>
        <w:t>тысяч</w:t>
      </w:r>
      <w:r w:rsidR="00634ED2">
        <w:rPr>
          <w:rFonts w:ascii="Times New Roman" w:hAnsi="Times New Roman" w:cs="Times New Roman"/>
          <w:b/>
          <w:bCs/>
          <w:sz w:val="24"/>
          <w:szCs w:val="24"/>
        </w:rPr>
        <w:t>и</w:t>
      </w:r>
      <w:r w:rsidRPr="001354D5">
        <w:rPr>
          <w:rFonts w:ascii="Times New Roman" w:hAnsi="Times New Roman" w:cs="Times New Roman"/>
          <w:b/>
          <w:bCs/>
          <w:sz w:val="24"/>
          <w:szCs w:val="24"/>
        </w:rPr>
        <w:t xml:space="preserve"> </w:t>
      </w:r>
      <w:r w:rsidR="00634ED2">
        <w:rPr>
          <w:rFonts w:ascii="Times New Roman" w:hAnsi="Times New Roman" w:cs="Times New Roman"/>
          <w:b/>
          <w:bCs/>
          <w:sz w:val="24"/>
          <w:szCs w:val="24"/>
        </w:rPr>
        <w:t xml:space="preserve">двадцать восемь </w:t>
      </w:r>
      <w:r w:rsidRPr="001354D5">
        <w:rPr>
          <w:rFonts w:ascii="Times New Roman" w:hAnsi="Times New Roman" w:cs="Times New Roman"/>
          <w:b/>
          <w:bCs/>
          <w:sz w:val="24"/>
          <w:szCs w:val="24"/>
        </w:rPr>
        <w:t>рубл</w:t>
      </w:r>
      <w:r w:rsidR="00634ED2">
        <w:rPr>
          <w:rFonts w:ascii="Times New Roman" w:hAnsi="Times New Roman" w:cs="Times New Roman"/>
          <w:b/>
          <w:bCs/>
          <w:sz w:val="24"/>
          <w:szCs w:val="24"/>
        </w:rPr>
        <w:t>ей</w:t>
      </w:r>
      <w:r w:rsidRPr="001354D5">
        <w:rPr>
          <w:rFonts w:ascii="Times New Roman" w:hAnsi="Times New Roman" w:cs="Times New Roman"/>
          <w:b/>
          <w:bCs/>
          <w:sz w:val="24"/>
          <w:szCs w:val="24"/>
        </w:rPr>
        <w:t xml:space="preserve"> </w:t>
      </w:r>
      <w:r w:rsidR="00634ED2">
        <w:rPr>
          <w:rFonts w:ascii="Times New Roman" w:hAnsi="Times New Roman" w:cs="Times New Roman"/>
          <w:b/>
          <w:bCs/>
          <w:sz w:val="24"/>
          <w:szCs w:val="24"/>
        </w:rPr>
        <w:t>8</w:t>
      </w:r>
      <w:r w:rsidRPr="001354D5">
        <w:rPr>
          <w:rFonts w:ascii="Times New Roman" w:hAnsi="Times New Roman" w:cs="Times New Roman"/>
          <w:b/>
          <w:bCs/>
          <w:sz w:val="24"/>
          <w:szCs w:val="24"/>
        </w:rPr>
        <w:t>0 копеек) рублей</w:t>
      </w:r>
      <w:r w:rsidRPr="00C34393">
        <w:rPr>
          <w:rFonts w:ascii="Times New Roman" w:hAnsi="Times New Roman" w:cs="Times New Roman"/>
          <w:sz w:val="24"/>
          <w:szCs w:val="24"/>
        </w:rPr>
        <w:t>.</w:t>
      </w:r>
    </w:p>
    <w:p w14:paraId="3BEB79AD"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Задаток - 10% от нач. цены Лота.  Шаг аукциона - 5% от нач. цены Лота. Реквизиты расч. счета для внесения задатка на Торгах: Получатель – АО «Российский аукционный дом» (ИНН 7838430413, КПП 783801001): №40702810855230001547 в Северо-Западном банке Сбербанка России РФ ПАО Сбербанк г. Санкт-Петербург, к/с №30101810500000000653, БИК 044030653. Поступление задатка на счет, указанный в сообщении о проведении торгов,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Документом, подтверждающим поступление задатка на счет ОТ, является выписка со счета ОТ.</w:t>
      </w:r>
    </w:p>
    <w:p w14:paraId="53A7A5E2"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ab/>
        <w:t xml:space="preserve">Ознакомление с Лотом осущ. по адресу местонахождения Лота по раб. дням с КУ с 10.00 до 18.00, контактный телефон Конкурсного управляющего: + 7 (3412) 570-537, а также у организатора торгов: </w:t>
      </w:r>
      <w:r w:rsidRPr="00C34393">
        <w:rPr>
          <w:rFonts w:ascii="Times New Roman" w:hAnsi="Times New Roman" w:cs="Times New Roman"/>
          <w:sz w:val="24"/>
          <w:szCs w:val="24"/>
          <w:lang w:val="en-US"/>
        </w:rPr>
        <w:t>ekb</w:t>
      </w:r>
      <w:r w:rsidRPr="00C34393">
        <w:rPr>
          <w:rFonts w:ascii="Times New Roman" w:hAnsi="Times New Roman" w:cs="Times New Roman"/>
          <w:sz w:val="24"/>
          <w:szCs w:val="24"/>
        </w:rPr>
        <w:t>@</w:t>
      </w:r>
      <w:r w:rsidRPr="00C34393">
        <w:rPr>
          <w:rFonts w:ascii="Times New Roman" w:hAnsi="Times New Roman" w:cs="Times New Roman"/>
          <w:sz w:val="24"/>
          <w:szCs w:val="24"/>
          <w:lang w:val="en-US"/>
        </w:rPr>
        <w:t>auction</w:t>
      </w:r>
      <w:r w:rsidRPr="00C34393">
        <w:rPr>
          <w:rFonts w:ascii="Times New Roman" w:hAnsi="Times New Roman" w:cs="Times New Roman"/>
          <w:sz w:val="24"/>
          <w:szCs w:val="24"/>
        </w:rPr>
        <w:t>-</w:t>
      </w:r>
      <w:r w:rsidRPr="00C34393">
        <w:rPr>
          <w:rFonts w:ascii="Times New Roman" w:hAnsi="Times New Roman" w:cs="Times New Roman"/>
          <w:sz w:val="24"/>
          <w:szCs w:val="24"/>
          <w:lang w:val="en-US"/>
        </w:rPr>
        <w:t>house</w:t>
      </w:r>
      <w:r w:rsidRPr="00C34393">
        <w:rPr>
          <w:rFonts w:ascii="Times New Roman" w:hAnsi="Times New Roman" w:cs="Times New Roman"/>
          <w:sz w:val="24"/>
          <w:szCs w:val="24"/>
        </w:rPr>
        <w:t>.</w:t>
      </w:r>
      <w:r w:rsidRPr="00C34393">
        <w:rPr>
          <w:rFonts w:ascii="Times New Roman" w:hAnsi="Times New Roman" w:cs="Times New Roman"/>
          <w:sz w:val="24"/>
          <w:szCs w:val="24"/>
          <w:lang w:val="en-US"/>
        </w:rPr>
        <w:t>ru</w:t>
      </w:r>
      <w:r w:rsidRPr="00C34393">
        <w:rPr>
          <w:rFonts w:ascii="Times New Roman" w:hAnsi="Times New Roman" w:cs="Times New Roman"/>
          <w:sz w:val="24"/>
          <w:szCs w:val="24"/>
        </w:rPr>
        <w:t>, Анна Корник, тел.  8(922) 173-78-22, 8 (3433)793555.</w:t>
      </w:r>
    </w:p>
    <w:p w14:paraId="6193BD3F"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В соответствии с Постановлением Правительства РФ от 05.07.2001 г. № 508 «Об утверждении перечня закрытых административно-территориальных образований и расположенных на их территориях населенных пунктов» город Новоуральск входит в закрытое административно-территориальное образование (далее – ЗАТО) Новоуральск. В соответствии с положениями статьи 8 Закона РФ от 14.07.1992 г. № 3297-1 «О закрытом административно-территориальном образовании», к участию в торгах допускаются только граждане Российской Федерации, постоянно проживающие или получившие разрешение на постоянное проживание на территории ЗАТО Новоуральск,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ЗАТО, и юридические лица, расположенные и зарегистрированные на территории ЗАТО. Участие граждан и юридических лиц, не указанных в абз. 3 пункта 1.3 настоящего Договора Поручения, в торгах, допускается по решению органов местного самоуправления ЗАТО, согласованному в соответствии с положениями Закона РФ от 14.07.1992 г. № 3297-1 «О закрытом административно-территориальном образовании». К участию в торгах не допускаются граждане при наличии ограничений во въезде на территорию ЗАТО и (или) в постоянном проживании на такой территории в соответствии с перечнем оснований для отказа во въезде или в постоянном проживании, указанным в пункте 1 статьи 3 Закона РФ от 14.07.1992 г. № 3297-1 «О закрытом административно-территориальном образовании», а также юридические лица, не соответствующие требованиям особого режима безопасного функционирования организаций и (или) объектов в ЗАТО, предусмотренным статьей 3 Закона РФ от 14.07.1992 г. № 3297-1 «О закрытом административно-территориальном образовании».</w:t>
      </w:r>
    </w:p>
    <w:p w14:paraId="7BCFF42C" w14:textId="77777777" w:rsidR="00C34393"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lastRenderedPageBreak/>
        <w:t xml:space="preserve">К участию в Торгах допускаются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сайте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Pr="00C34393">
        <w:rPr>
          <w:rFonts w:ascii="Times New Roman" w:hAnsi="Times New Roman" w:cs="Times New Roman"/>
          <w:sz w:val="24"/>
          <w:szCs w:val="24"/>
          <w:lang w:val="en-US"/>
        </w:rPr>
        <w:t>N</w:t>
      </w:r>
      <w:r w:rsidRPr="00C34393">
        <w:rPr>
          <w:rFonts w:ascii="Times New Roman" w:hAnsi="Times New Roman" w:cs="Times New Roman"/>
          <w:sz w:val="24"/>
          <w:szCs w:val="24"/>
        </w:rPr>
        <w:t xml:space="preserve">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14:paraId="65E76E7F" w14:textId="73D73777" w:rsidR="005F428A" w:rsidRPr="00C34393" w:rsidRDefault="00C34393" w:rsidP="00C34393">
      <w:pPr>
        <w:pStyle w:val="a3"/>
        <w:jc w:val="both"/>
        <w:rPr>
          <w:rFonts w:ascii="Times New Roman" w:hAnsi="Times New Roman" w:cs="Times New Roman"/>
          <w:sz w:val="24"/>
          <w:szCs w:val="24"/>
        </w:rPr>
      </w:pPr>
      <w:r w:rsidRPr="00C34393">
        <w:rPr>
          <w:rFonts w:ascii="Times New Roman" w:hAnsi="Times New Roman" w:cs="Times New Roman"/>
          <w:sz w:val="24"/>
          <w:szCs w:val="24"/>
        </w:rPr>
        <w:t>Победитель Торгов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спец. счет Должника: 40702810116540062143 в УРАЛЬСКИЙ БАНК ПАО СБЕРБАНК, БИК: 046577674, к/с 30101810500000000674.</w:t>
      </w:r>
    </w:p>
    <w:sectPr w:rsidR="005F428A" w:rsidRPr="00C34393" w:rsidSect="00310303">
      <w:footerReference w:type="default" r:id="rId6"/>
      <w:pgSz w:w="11906" w:h="16838"/>
      <w:pgMar w:top="1134" w:right="850" w:bottom="1134" w:left="1701"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FA331" w14:textId="77777777" w:rsidR="00961829" w:rsidRDefault="00961829" w:rsidP="00310303">
      <w:r>
        <w:separator/>
      </w:r>
    </w:p>
  </w:endnote>
  <w:endnote w:type="continuationSeparator" w:id="0">
    <w:p w14:paraId="10A7E7D2" w14:textId="77777777" w:rsidR="00961829" w:rsidRDefault="00961829" w:rsidP="003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7B43" w14:textId="77777777" w:rsidR="00310303" w:rsidRDefault="003103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4029E" w14:textId="77777777" w:rsidR="00961829" w:rsidRDefault="00961829" w:rsidP="00310303">
      <w:r>
        <w:separator/>
      </w:r>
    </w:p>
  </w:footnote>
  <w:footnote w:type="continuationSeparator" w:id="0">
    <w:p w14:paraId="30261446" w14:textId="77777777" w:rsidR="00961829" w:rsidRDefault="00961829" w:rsidP="0031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F9"/>
    <w:rsid w:val="000655C1"/>
    <w:rsid w:val="000970FF"/>
    <w:rsid w:val="000D3937"/>
    <w:rsid w:val="000D76F9"/>
    <w:rsid w:val="000F36B2"/>
    <w:rsid w:val="0010213C"/>
    <w:rsid w:val="001354D5"/>
    <w:rsid w:val="00140FA7"/>
    <w:rsid w:val="00187BBE"/>
    <w:rsid w:val="001B46AE"/>
    <w:rsid w:val="001E1536"/>
    <w:rsid w:val="001E1FAE"/>
    <w:rsid w:val="001F73A4"/>
    <w:rsid w:val="002527F0"/>
    <w:rsid w:val="002810A2"/>
    <w:rsid w:val="002849B1"/>
    <w:rsid w:val="00286692"/>
    <w:rsid w:val="00297B18"/>
    <w:rsid w:val="002B0C0B"/>
    <w:rsid w:val="002D73D4"/>
    <w:rsid w:val="002E4DBD"/>
    <w:rsid w:val="002F7654"/>
    <w:rsid w:val="00310303"/>
    <w:rsid w:val="00325883"/>
    <w:rsid w:val="00330418"/>
    <w:rsid w:val="003535B7"/>
    <w:rsid w:val="0037492A"/>
    <w:rsid w:val="00377F47"/>
    <w:rsid w:val="00380BC7"/>
    <w:rsid w:val="00386E2B"/>
    <w:rsid w:val="00395B7D"/>
    <w:rsid w:val="003B7959"/>
    <w:rsid w:val="003F4D88"/>
    <w:rsid w:val="00423F55"/>
    <w:rsid w:val="00476DEE"/>
    <w:rsid w:val="0048519C"/>
    <w:rsid w:val="00486677"/>
    <w:rsid w:val="004A0E3B"/>
    <w:rsid w:val="004D0C6D"/>
    <w:rsid w:val="00557CEC"/>
    <w:rsid w:val="0057387E"/>
    <w:rsid w:val="005A3543"/>
    <w:rsid w:val="005C22D7"/>
    <w:rsid w:val="005E6251"/>
    <w:rsid w:val="005F428A"/>
    <w:rsid w:val="00615D3C"/>
    <w:rsid w:val="00634ED2"/>
    <w:rsid w:val="006975BE"/>
    <w:rsid w:val="006A5115"/>
    <w:rsid w:val="006A52D6"/>
    <w:rsid w:val="006B4CD7"/>
    <w:rsid w:val="006C6F1C"/>
    <w:rsid w:val="006D19F5"/>
    <w:rsid w:val="006D2740"/>
    <w:rsid w:val="006E5D90"/>
    <w:rsid w:val="007404FF"/>
    <w:rsid w:val="007469AB"/>
    <w:rsid w:val="00747006"/>
    <w:rsid w:val="00757167"/>
    <w:rsid w:val="00791A6F"/>
    <w:rsid w:val="007C312F"/>
    <w:rsid w:val="007D52F4"/>
    <w:rsid w:val="007E75ED"/>
    <w:rsid w:val="007F1715"/>
    <w:rsid w:val="007F71D9"/>
    <w:rsid w:val="00824CBA"/>
    <w:rsid w:val="0084789D"/>
    <w:rsid w:val="00892F38"/>
    <w:rsid w:val="008964B1"/>
    <w:rsid w:val="008B30F3"/>
    <w:rsid w:val="008D24E1"/>
    <w:rsid w:val="009366F8"/>
    <w:rsid w:val="00945EC8"/>
    <w:rsid w:val="009478E4"/>
    <w:rsid w:val="00961829"/>
    <w:rsid w:val="00980001"/>
    <w:rsid w:val="00992594"/>
    <w:rsid w:val="009C5E23"/>
    <w:rsid w:val="00A03534"/>
    <w:rsid w:val="00A15226"/>
    <w:rsid w:val="00A46818"/>
    <w:rsid w:val="00A7295E"/>
    <w:rsid w:val="00A75937"/>
    <w:rsid w:val="00A84E57"/>
    <w:rsid w:val="00A85EE2"/>
    <w:rsid w:val="00A915D6"/>
    <w:rsid w:val="00AA1DFB"/>
    <w:rsid w:val="00AA23A3"/>
    <w:rsid w:val="00AB41AF"/>
    <w:rsid w:val="00AE1067"/>
    <w:rsid w:val="00AE4AE6"/>
    <w:rsid w:val="00B223C0"/>
    <w:rsid w:val="00B25C04"/>
    <w:rsid w:val="00B44C55"/>
    <w:rsid w:val="00B61909"/>
    <w:rsid w:val="00BB60EB"/>
    <w:rsid w:val="00C0083D"/>
    <w:rsid w:val="00C34393"/>
    <w:rsid w:val="00CA19AE"/>
    <w:rsid w:val="00CC0348"/>
    <w:rsid w:val="00CD379D"/>
    <w:rsid w:val="00CE3867"/>
    <w:rsid w:val="00D01A91"/>
    <w:rsid w:val="00D2364C"/>
    <w:rsid w:val="00D23C93"/>
    <w:rsid w:val="00D73C7F"/>
    <w:rsid w:val="00D743E5"/>
    <w:rsid w:val="00D832CB"/>
    <w:rsid w:val="00D958E6"/>
    <w:rsid w:val="00DC52C6"/>
    <w:rsid w:val="00DC55D9"/>
    <w:rsid w:val="00DE3B5A"/>
    <w:rsid w:val="00DF6B4A"/>
    <w:rsid w:val="00E16D53"/>
    <w:rsid w:val="00E309A0"/>
    <w:rsid w:val="00E47F7D"/>
    <w:rsid w:val="00E8168E"/>
    <w:rsid w:val="00E83654"/>
    <w:rsid w:val="00E909A4"/>
    <w:rsid w:val="00EA5950"/>
    <w:rsid w:val="00EA76C4"/>
    <w:rsid w:val="00EB6C62"/>
    <w:rsid w:val="00EC6C4C"/>
    <w:rsid w:val="00EC791A"/>
    <w:rsid w:val="00EF0DB1"/>
    <w:rsid w:val="00EF2EF9"/>
    <w:rsid w:val="00F2622B"/>
    <w:rsid w:val="00F40125"/>
    <w:rsid w:val="00F56887"/>
    <w:rsid w:val="00FC1ABF"/>
    <w:rsid w:val="00FC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0EC91A"/>
  <w15:docId w15:val="{1498A7F0-A0D5-4571-9660-61621DF5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6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6F9"/>
    <w:pPr>
      <w:spacing w:after="0" w:line="240" w:lineRule="auto"/>
    </w:pPr>
  </w:style>
  <w:style w:type="paragraph" w:styleId="a4">
    <w:name w:val="header"/>
    <w:basedOn w:val="a"/>
    <w:link w:val="a5"/>
    <w:uiPriority w:val="99"/>
    <w:unhideWhenUsed/>
    <w:rsid w:val="00310303"/>
    <w:pPr>
      <w:tabs>
        <w:tab w:val="center" w:pos="4677"/>
        <w:tab w:val="right" w:pos="9355"/>
      </w:tabs>
    </w:pPr>
  </w:style>
  <w:style w:type="character" w:customStyle="1" w:styleId="a5">
    <w:name w:val="Верхний колонтитул Знак"/>
    <w:basedOn w:val="a0"/>
    <w:link w:val="a4"/>
    <w:uiPriority w:val="99"/>
    <w:rsid w:val="0031030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10303"/>
    <w:pPr>
      <w:tabs>
        <w:tab w:val="center" w:pos="4677"/>
        <w:tab w:val="right" w:pos="9355"/>
      </w:tabs>
    </w:pPr>
  </w:style>
  <w:style w:type="character" w:customStyle="1" w:styleId="a7">
    <w:name w:val="Нижний колонтитул Знак"/>
    <w:basedOn w:val="a0"/>
    <w:link w:val="a6"/>
    <w:uiPriority w:val="99"/>
    <w:rsid w:val="0031030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7654"/>
    <w:rPr>
      <w:rFonts w:ascii="Tahoma" w:hAnsi="Tahoma" w:cs="Tahoma"/>
      <w:sz w:val="16"/>
      <w:szCs w:val="16"/>
    </w:rPr>
  </w:style>
  <w:style w:type="character" w:customStyle="1" w:styleId="a9">
    <w:name w:val="Текст выноски Знак"/>
    <w:basedOn w:val="a0"/>
    <w:link w:val="a8"/>
    <w:uiPriority w:val="99"/>
    <w:semiHidden/>
    <w:rsid w:val="002F7654"/>
    <w:rPr>
      <w:rFonts w:ascii="Tahoma" w:eastAsia="Times New Roman" w:hAnsi="Tahoma" w:cs="Tahoma"/>
      <w:sz w:val="16"/>
      <w:szCs w:val="16"/>
      <w:lang w:eastAsia="ru-RU"/>
    </w:rPr>
  </w:style>
  <w:style w:type="character" w:styleId="aa">
    <w:name w:val="Hyperlink"/>
    <w:basedOn w:val="a0"/>
    <w:uiPriority w:val="99"/>
    <w:unhideWhenUsed/>
    <w:rsid w:val="00395B7D"/>
    <w:rPr>
      <w:color w:val="0563C1" w:themeColor="hyperlink"/>
      <w:u w:val="single"/>
    </w:rPr>
  </w:style>
  <w:style w:type="character" w:styleId="ab">
    <w:name w:val="annotation reference"/>
    <w:basedOn w:val="a0"/>
    <w:uiPriority w:val="99"/>
    <w:semiHidden/>
    <w:unhideWhenUsed/>
    <w:rsid w:val="007E75ED"/>
    <w:rPr>
      <w:sz w:val="16"/>
      <w:szCs w:val="16"/>
    </w:rPr>
  </w:style>
  <w:style w:type="paragraph" w:styleId="ac">
    <w:name w:val="annotation text"/>
    <w:basedOn w:val="a"/>
    <w:link w:val="ad"/>
    <w:uiPriority w:val="99"/>
    <w:semiHidden/>
    <w:unhideWhenUsed/>
    <w:rsid w:val="007E75ED"/>
    <w:rPr>
      <w:sz w:val="20"/>
      <w:szCs w:val="20"/>
    </w:rPr>
  </w:style>
  <w:style w:type="character" w:customStyle="1" w:styleId="ad">
    <w:name w:val="Текст примечания Знак"/>
    <w:basedOn w:val="a0"/>
    <w:link w:val="ac"/>
    <w:uiPriority w:val="99"/>
    <w:semiHidden/>
    <w:rsid w:val="007E75ED"/>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E75ED"/>
    <w:rPr>
      <w:b/>
      <w:bCs/>
    </w:rPr>
  </w:style>
  <w:style w:type="character" w:customStyle="1" w:styleId="af">
    <w:name w:val="Тема примечания Знак"/>
    <w:basedOn w:val="ad"/>
    <w:link w:val="ae"/>
    <w:uiPriority w:val="99"/>
    <w:semiHidden/>
    <w:rsid w:val="007E75ED"/>
    <w:rPr>
      <w:rFonts w:ascii="Times New Roman" w:eastAsia="Times New Roman" w:hAnsi="Times New Roman" w:cs="Times New Roman"/>
      <w:b/>
      <w:bCs/>
      <w:sz w:val="20"/>
      <w:szCs w:val="20"/>
      <w:lang w:eastAsia="ru-RU"/>
    </w:rPr>
  </w:style>
  <w:style w:type="paragraph" w:styleId="af0">
    <w:name w:val="Revision"/>
    <w:hidden/>
    <w:uiPriority w:val="99"/>
    <w:semiHidden/>
    <w:rsid w:val="007E75ED"/>
    <w:pPr>
      <w:spacing w:after="0" w:line="240" w:lineRule="auto"/>
    </w:pPr>
    <w:rPr>
      <w:rFonts w:ascii="Times New Roman" w:eastAsia="Times New Roman" w:hAnsi="Times New Roman" w:cs="Times New Roman"/>
      <w:sz w:val="24"/>
      <w:szCs w:val="24"/>
      <w:lang w:eastAsia="ru-RU"/>
    </w:rPr>
  </w:style>
  <w:style w:type="character" w:styleId="af1">
    <w:name w:val="Unresolved Mention"/>
    <w:basedOn w:val="a0"/>
    <w:uiPriority w:val="99"/>
    <w:semiHidden/>
    <w:unhideWhenUsed/>
    <w:rsid w:val="00AA1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731937">
      <w:bodyDiv w:val="1"/>
      <w:marLeft w:val="0"/>
      <w:marRight w:val="0"/>
      <w:marTop w:val="0"/>
      <w:marBottom w:val="0"/>
      <w:divBdr>
        <w:top w:val="none" w:sz="0" w:space="0" w:color="auto"/>
        <w:left w:val="none" w:sz="0" w:space="0" w:color="auto"/>
        <w:bottom w:val="none" w:sz="0" w:space="0" w:color="auto"/>
        <w:right w:val="none" w:sz="0" w:space="0" w:color="auto"/>
      </w:divBdr>
    </w:div>
    <w:div w:id="21326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58</cp:revision>
  <cp:lastPrinted>2018-07-19T11:23:00Z</cp:lastPrinted>
  <dcterms:created xsi:type="dcterms:W3CDTF">2018-08-16T07:28:00Z</dcterms:created>
  <dcterms:modified xsi:type="dcterms:W3CDTF">2020-10-05T11:06:00Z</dcterms:modified>
</cp:coreProperties>
</file>