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AF4336" w:rsidRPr="00B40BCD" w:rsidRDefault="00AF4336" w:rsidP="009F49BE">
      <w:pPr>
        <w:tabs>
          <w:tab w:val="left" w:leader="underscore" w:pos="2835"/>
        </w:tabs>
        <w:jc w:val="center"/>
        <w:rPr>
          <w:spacing w:val="3"/>
          <w:sz w:val="22"/>
          <w:szCs w:val="22"/>
        </w:rPr>
      </w:pPr>
    </w:p>
    <w:p w:rsidR="00747411" w:rsidRPr="00B40BCD" w:rsidRDefault="00747411"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EB35F6" w:rsidRDefault="00EB35F6" w:rsidP="009F49BE">
      <w:pPr>
        <w:tabs>
          <w:tab w:val="left" w:leader="underscore" w:pos="2835"/>
        </w:tabs>
        <w:jc w:val="center"/>
        <w:rPr>
          <w:spacing w:val="3"/>
          <w:sz w:val="22"/>
          <w:szCs w:val="22"/>
        </w:rPr>
      </w:pPr>
    </w:p>
    <w:p w:rsidR="00B40BCD" w:rsidRDefault="00B40BCD" w:rsidP="009F49BE">
      <w:pPr>
        <w:tabs>
          <w:tab w:val="left" w:leader="underscore" w:pos="2835"/>
        </w:tabs>
        <w:jc w:val="center"/>
        <w:rPr>
          <w:spacing w:val="3"/>
          <w:sz w:val="22"/>
          <w:szCs w:val="22"/>
        </w:rPr>
      </w:pPr>
    </w:p>
    <w:p w:rsidR="00A669AC" w:rsidRDefault="00A669AC" w:rsidP="009F49BE">
      <w:pPr>
        <w:tabs>
          <w:tab w:val="left" w:leader="underscore" w:pos="2835"/>
        </w:tabs>
        <w:jc w:val="center"/>
        <w:rPr>
          <w:spacing w:val="3"/>
          <w:sz w:val="22"/>
          <w:szCs w:val="22"/>
        </w:rPr>
      </w:pPr>
    </w:p>
    <w:p w:rsidR="00A669AC" w:rsidRDefault="00A669AC" w:rsidP="009F49BE">
      <w:pPr>
        <w:tabs>
          <w:tab w:val="left" w:leader="underscore" w:pos="2835"/>
        </w:tabs>
        <w:jc w:val="center"/>
        <w:rPr>
          <w:spacing w:val="3"/>
          <w:sz w:val="22"/>
          <w:szCs w:val="22"/>
        </w:rPr>
      </w:pPr>
    </w:p>
    <w:p w:rsidR="00A669AC" w:rsidRDefault="00A669AC" w:rsidP="009F49BE">
      <w:pPr>
        <w:tabs>
          <w:tab w:val="left" w:leader="underscore" w:pos="2835"/>
        </w:tabs>
        <w:jc w:val="center"/>
        <w:rPr>
          <w:spacing w:val="3"/>
          <w:sz w:val="22"/>
          <w:szCs w:val="22"/>
        </w:rPr>
      </w:pPr>
    </w:p>
    <w:p w:rsidR="00B40BCD" w:rsidRPr="00B40BCD" w:rsidRDefault="00B40BCD" w:rsidP="009F49BE">
      <w:pPr>
        <w:tabs>
          <w:tab w:val="left" w:leader="underscore" w:pos="2835"/>
        </w:tabs>
        <w:jc w:val="center"/>
        <w:rPr>
          <w:spacing w:val="3"/>
          <w:sz w:val="22"/>
          <w:szCs w:val="22"/>
        </w:rPr>
      </w:pPr>
    </w:p>
    <w:p w:rsidR="00747411" w:rsidRPr="00B40BCD" w:rsidRDefault="00747411" w:rsidP="009F49BE">
      <w:pPr>
        <w:tabs>
          <w:tab w:val="left" w:leader="underscore" w:pos="2835"/>
        </w:tabs>
        <w:jc w:val="center"/>
        <w:rPr>
          <w:spacing w:val="3"/>
          <w:sz w:val="22"/>
          <w:szCs w:val="22"/>
        </w:rPr>
      </w:pPr>
    </w:p>
    <w:p w:rsidR="00747411" w:rsidRPr="00B40BCD" w:rsidRDefault="00747411" w:rsidP="009F49BE">
      <w:pPr>
        <w:tabs>
          <w:tab w:val="left" w:leader="underscore" w:pos="2835"/>
        </w:tabs>
        <w:jc w:val="center"/>
        <w:rPr>
          <w:spacing w:val="3"/>
          <w:sz w:val="22"/>
          <w:szCs w:val="22"/>
        </w:rPr>
      </w:pPr>
    </w:p>
    <w:p w:rsidR="001A65B3" w:rsidRPr="008D77E5" w:rsidRDefault="00BA5AA7" w:rsidP="00771DA0">
      <w:pPr>
        <w:ind w:firstLine="709"/>
        <w:jc w:val="center"/>
        <w:rPr>
          <w:spacing w:val="3"/>
          <w:sz w:val="22"/>
          <w:szCs w:val="22"/>
          <w:lang w:val="en-US"/>
        </w:rPr>
      </w:pPr>
      <w:r w:rsidRPr="008D77E5">
        <w:rPr>
          <w:spacing w:val="3"/>
          <w:sz w:val="22"/>
          <w:szCs w:val="22"/>
        </w:rPr>
        <w:t>РАСПОРЯЖЕНИЕ</w:t>
      </w:r>
      <w:r w:rsidR="009F49BE" w:rsidRPr="008D77E5">
        <w:rPr>
          <w:spacing w:val="3"/>
          <w:sz w:val="22"/>
          <w:szCs w:val="22"/>
        </w:rPr>
        <w:t xml:space="preserve"> </w:t>
      </w:r>
      <w:r w:rsidR="00DF5063" w:rsidRPr="008D77E5">
        <w:rPr>
          <w:spacing w:val="3"/>
          <w:sz w:val="22"/>
          <w:szCs w:val="22"/>
        </w:rPr>
        <w:t xml:space="preserve">№ </w:t>
      </w:r>
      <w:r w:rsidR="008D77E5" w:rsidRPr="008D77E5">
        <w:rPr>
          <w:spacing w:val="3"/>
          <w:sz w:val="22"/>
          <w:szCs w:val="22"/>
          <w:lang w:val="en-US"/>
        </w:rPr>
        <w:t>5</w:t>
      </w:r>
    </w:p>
    <w:p w:rsidR="00771DA0" w:rsidRDefault="00076848" w:rsidP="00771DA0">
      <w:pPr>
        <w:ind w:firstLine="709"/>
        <w:jc w:val="center"/>
        <w:rPr>
          <w:spacing w:val="3"/>
          <w:sz w:val="22"/>
          <w:szCs w:val="22"/>
        </w:rPr>
      </w:pPr>
      <w:r w:rsidRPr="00B40BCD">
        <w:rPr>
          <w:spacing w:val="3"/>
          <w:sz w:val="22"/>
          <w:szCs w:val="22"/>
        </w:rPr>
        <w:t>О</w:t>
      </w:r>
      <w:r w:rsidR="009F49BE" w:rsidRPr="00B40BCD">
        <w:rPr>
          <w:spacing w:val="3"/>
          <w:sz w:val="22"/>
          <w:szCs w:val="22"/>
        </w:rPr>
        <w:t xml:space="preserve"> </w:t>
      </w:r>
      <w:r w:rsidR="00BA5AA7" w:rsidRPr="00B40BCD">
        <w:rPr>
          <w:spacing w:val="3"/>
          <w:sz w:val="22"/>
          <w:szCs w:val="22"/>
        </w:rPr>
        <w:t>СНЯТ</w:t>
      </w:r>
      <w:r w:rsidR="009F49BE" w:rsidRPr="00B40BCD">
        <w:rPr>
          <w:spacing w:val="3"/>
          <w:sz w:val="22"/>
          <w:szCs w:val="22"/>
        </w:rPr>
        <w:t>И</w:t>
      </w:r>
      <w:r w:rsidRPr="00B40BCD">
        <w:rPr>
          <w:spacing w:val="3"/>
          <w:sz w:val="22"/>
          <w:szCs w:val="22"/>
        </w:rPr>
        <w:t>И</w:t>
      </w:r>
      <w:r w:rsidR="009F49BE" w:rsidRPr="00B40BCD">
        <w:rPr>
          <w:spacing w:val="3"/>
          <w:sz w:val="22"/>
          <w:szCs w:val="22"/>
        </w:rPr>
        <w:t xml:space="preserve"> </w:t>
      </w:r>
      <w:r w:rsidR="00BA5AA7" w:rsidRPr="00B40BCD">
        <w:rPr>
          <w:spacing w:val="3"/>
          <w:sz w:val="22"/>
          <w:szCs w:val="22"/>
        </w:rPr>
        <w:t xml:space="preserve">ЛОТА С </w:t>
      </w:r>
      <w:r w:rsidR="009F49BE" w:rsidRPr="00B40BCD">
        <w:rPr>
          <w:spacing w:val="3"/>
          <w:sz w:val="22"/>
          <w:szCs w:val="22"/>
        </w:rPr>
        <w:t>ТОРГОВ</w:t>
      </w:r>
      <w:r w:rsidR="00DF5063">
        <w:rPr>
          <w:spacing w:val="3"/>
          <w:sz w:val="22"/>
          <w:szCs w:val="22"/>
        </w:rPr>
        <w:t xml:space="preserve"> </w:t>
      </w:r>
    </w:p>
    <w:p w:rsidR="008D77E5" w:rsidRDefault="008D77E5" w:rsidP="008D77E5">
      <w:pPr>
        <w:ind w:firstLine="709"/>
        <w:jc w:val="center"/>
        <w:rPr>
          <w:sz w:val="22"/>
          <w:szCs w:val="22"/>
        </w:rPr>
      </w:pPr>
      <w:r w:rsidRPr="00B40BCD">
        <w:rPr>
          <w:sz w:val="22"/>
          <w:szCs w:val="22"/>
        </w:rPr>
        <w:t xml:space="preserve">к поручению </w:t>
      </w:r>
      <w:r w:rsidRPr="00DF1BC8">
        <w:rPr>
          <w:sz w:val="22"/>
          <w:szCs w:val="22"/>
        </w:rPr>
        <w:t xml:space="preserve">от </w:t>
      </w:r>
      <w:r w:rsidRPr="00DF1BC8">
        <w:rPr>
          <w:noProof/>
          <w:spacing w:val="-2"/>
          <w:sz w:val="22"/>
          <w:szCs w:val="22"/>
        </w:rPr>
        <w:t>29 июня 2020</w:t>
      </w:r>
      <w:r w:rsidRPr="00DF1BC8">
        <w:rPr>
          <w:b w:val="0"/>
          <w:spacing w:val="-2"/>
          <w:sz w:val="22"/>
          <w:szCs w:val="22"/>
        </w:rPr>
        <w:t xml:space="preserve"> </w:t>
      </w:r>
      <w:r w:rsidRPr="00DF1BC8">
        <w:rPr>
          <w:spacing w:val="-2"/>
          <w:sz w:val="22"/>
          <w:szCs w:val="22"/>
        </w:rPr>
        <w:t xml:space="preserve">г. </w:t>
      </w:r>
      <w:r w:rsidRPr="00DF1BC8">
        <w:rPr>
          <w:b w:val="0"/>
          <w:spacing w:val="3"/>
          <w:sz w:val="22"/>
          <w:szCs w:val="22"/>
        </w:rPr>
        <w:t>№</w:t>
      </w:r>
      <w:r w:rsidRPr="00DF1BC8">
        <w:rPr>
          <w:b w:val="0"/>
          <w:spacing w:val="-2"/>
          <w:sz w:val="22"/>
          <w:szCs w:val="22"/>
        </w:rPr>
        <w:t xml:space="preserve"> </w:t>
      </w:r>
      <w:r w:rsidRPr="00DF1BC8">
        <w:rPr>
          <w:sz w:val="22"/>
          <w:szCs w:val="22"/>
        </w:rPr>
        <w:t>2019-6118/1-П8</w:t>
      </w:r>
    </w:p>
    <w:p w:rsidR="003E2968" w:rsidRDefault="00771DA0" w:rsidP="00771DA0">
      <w:pPr>
        <w:ind w:firstLine="709"/>
        <w:jc w:val="center"/>
        <w:rPr>
          <w:sz w:val="22"/>
          <w:szCs w:val="22"/>
        </w:rPr>
      </w:pPr>
      <w:r w:rsidRPr="00B40BCD">
        <w:rPr>
          <w:sz w:val="22"/>
          <w:szCs w:val="22"/>
        </w:rPr>
        <w:t>об организации и проведении торгов в электронной форме</w:t>
      </w:r>
    </w:p>
    <w:p w:rsidR="001A65B3" w:rsidRPr="00B40BCD" w:rsidRDefault="001A65B3" w:rsidP="00771DA0">
      <w:pPr>
        <w:ind w:firstLine="709"/>
        <w:jc w:val="center"/>
        <w:rPr>
          <w:spacing w:val="3"/>
          <w:sz w:val="22"/>
          <w:szCs w:val="22"/>
        </w:rPr>
      </w:pPr>
    </w:p>
    <w:p w:rsidR="00EB35F6" w:rsidRPr="00B40BCD" w:rsidRDefault="008D77E5" w:rsidP="008D77E5">
      <w:pPr>
        <w:tabs>
          <w:tab w:val="left" w:leader="underscore" w:pos="2835"/>
        </w:tabs>
        <w:spacing w:line="360" w:lineRule="auto"/>
        <w:jc w:val="center"/>
        <w:rPr>
          <w:spacing w:val="3"/>
          <w:sz w:val="22"/>
          <w:szCs w:val="22"/>
        </w:rPr>
      </w:pPr>
      <w:proofErr w:type="gramStart"/>
      <w:r w:rsidRPr="008D77E5">
        <w:rPr>
          <w:spacing w:val="3"/>
          <w:sz w:val="22"/>
          <w:szCs w:val="22"/>
          <w:lang w:val="en-US"/>
        </w:rPr>
        <w:t xml:space="preserve">22 </w:t>
      </w:r>
      <w:r w:rsidRPr="008D77E5">
        <w:rPr>
          <w:spacing w:val="3"/>
          <w:sz w:val="22"/>
          <w:szCs w:val="22"/>
        </w:rPr>
        <w:t>октября</w:t>
      </w:r>
      <w:proofErr w:type="gramEnd"/>
      <w:r w:rsidR="00E25852" w:rsidRPr="008D77E5">
        <w:rPr>
          <w:spacing w:val="3"/>
          <w:sz w:val="22"/>
          <w:szCs w:val="22"/>
        </w:rPr>
        <w:t xml:space="preserve"> 2020</w:t>
      </w:r>
      <w:r w:rsidR="00B40BCD" w:rsidRPr="008D77E5">
        <w:rPr>
          <w:spacing w:val="3"/>
          <w:sz w:val="22"/>
          <w:szCs w:val="22"/>
        </w:rPr>
        <w:t xml:space="preserve"> г.</w:t>
      </w:r>
    </w:p>
    <w:p w:rsidR="00EB35F6" w:rsidRPr="00B40BCD" w:rsidRDefault="00EB35F6"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EB35F6" w:rsidRPr="00B40BCD" w:rsidRDefault="00EB35F6" w:rsidP="009F49BE">
      <w:pPr>
        <w:tabs>
          <w:tab w:val="left" w:leader="underscore" w:pos="2835"/>
        </w:tabs>
        <w:jc w:val="center"/>
        <w:rPr>
          <w:spacing w:val="3"/>
          <w:sz w:val="22"/>
          <w:szCs w:val="22"/>
        </w:rPr>
      </w:pPr>
    </w:p>
    <w:p w:rsidR="009F49BE" w:rsidRPr="00B40BCD" w:rsidRDefault="00617EA2" w:rsidP="00617EA2">
      <w:pPr>
        <w:tabs>
          <w:tab w:val="left" w:pos="2512"/>
          <w:tab w:val="left" w:leader="underscore" w:pos="2835"/>
        </w:tabs>
        <w:jc w:val="both"/>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0314E1" w:rsidRPr="00B40BCD" w:rsidRDefault="000314E1" w:rsidP="00154B18">
      <w:pPr>
        <w:tabs>
          <w:tab w:val="left" w:leader="underscore" w:pos="2835"/>
        </w:tabs>
        <w:ind w:firstLine="884"/>
        <w:jc w:val="both"/>
        <w:rPr>
          <w:i/>
          <w:spacing w:val="3"/>
          <w:sz w:val="22"/>
          <w:szCs w:val="22"/>
        </w:rPr>
      </w:pPr>
    </w:p>
    <w:p w:rsidR="008D77E5" w:rsidRPr="00DF1BC8" w:rsidRDefault="008D77E5" w:rsidP="008D77E5">
      <w:pPr>
        <w:pStyle w:val="af3"/>
        <w:numPr>
          <w:ilvl w:val="1"/>
          <w:numId w:val="1"/>
        </w:numPr>
        <w:tabs>
          <w:tab w:val="clear" w:pos="1080"/>
          <w:tab w:val="left" w:pos="0"/>
        </w:tabs>
        <w:ind w:left="0" w:firstLine="284"/>
        <w:rPr>
          <w:b/>
          <w:spacing w:val="3"/>
          <w:sz w:val="22"/>
          <w:szCs w:val="22"/>
        </w:rPr>
      </w:pPr>
      <w:r w:rsidRPr="00DF1BC8">
        <w:rPr>
          <w:spacing w:val="3"/>
          <w:sz w:val="22"/>
          <w:szCs w:val="22"/>
        </w:rPr>
        <w:t xml:space="preserve">Сообщение о проведении торгов опубликовано в официальном издании - </w:t>
      </w:r>
      <w:r w:rsidRPr="00DF1BC8">
        <w:rPr>
          <w:noProof/>
          <w:spacing w:val="3"/>
          <w:sz w:val="22"/>
          <w:szCs w:val="22"/>
        </w:rPr>
        <w:t>11 июля 2020 г.</w:t>
      </w:r>
    </w:p>
    <w:p w:rsidR="008D77E5" w:rsidRPr="00DF1BC8" w:rsidRDefault="008D77E5" w:rsidP="008D77E5">
      <w:pPr>
        <w:pStyle w:val="af3"/>
        <w:numPr>
          <w:ilvl w:val="1"/>
          <w:numId w:val="1"/>
        </w:numPr>
        <w:tabs>
          <w:tab w:val="clear" w:pos="1080"/>
          <w:tab w:val="left" w:pos="0"/>
        </w:tabs>
        <w:ind w:left="0" w:firstLine="284"/>
        <w:rPr>
          <w:b/>
          <w:spacing w:val="3"/>
          <w:sz w:val="22"/>
          <w:szCs w:val="22"/>
        </w:rPr>
      </w:pPr>
      <w:r w:rsidRPr="00DF1BC8">
        <w:rPr>
          <w:sz w:val="22"/>
          <w:szCs w:val="22"/>
        </w:rPr>
        <w:t xml:space="preserve">Наименование ликвидируемой финансовой организации – </w:t>
      </w:r>
      <w:r w:rsidRPr="00376F54">
        <w:rPr>
          <w:rFonts w:eastAsiaTheme="minorHAnsi"/>
          <w:sz w:val="24"/>
          <w:szCs w:val="24"/>
          <w:lang w:eastAsia="en-US"/>
        </w:rPr>
        <w:t>Акционерное общество коммерческий банк «Ассоциация» (АО КБ «Ассоциация»)</w:t>
      </w:r>
      <w:r>
        <w:rPr>
          <w:rFonts w:eastAsiaTheme="minorHAnsi"/>
          <w:sz w:val="24"/>
          <w:szCs w:val="24"/>
          <w:lang w:eastAsia="en-US"/>
        </w:rPr>
        <w:t>.</w:t>
      </w:r>
    </w:p>
    <w:p w:rsidR="003E2968" w:rsidRPr="008D77E5" w:rsidRDefault="00DE6B7E" w:rsidP="008D77E5">
      <w:pPr>
        <w:pStyle w:val="af3"/>
        <w:numPr>
          <w:ilvl w:val="1"/>
          <w:numId w:val="1"/>
        </w:numPr>
        <w:tabs>
          <w:tab w:val="clear" w:pos="1080"/>
          <w:tab w:val="left" w:pos="0"/>
          <w:tab w:val="left" w:pos="709"/>
        </w:tabs>
        <w:ind w:left="0" w:firstLine="284"/>
        <w:rPr>
          <w:spacing w:val="3"/>
          <w:sz w:val="22"/>
          <w:szCs w:val="22"/>
        </w:rPr>
      </w:pPr>
      <w:r w:rsidRPr="008D77E5">
        <w:rPr>
          <w:spacing w:val="3"/>
          <w:sz w:val="22"/>
          <w:szCs w:val="22"/>
        </w:rPr>
        <w:t>Форма проведения торгов – посредством публичного предложения.</w:t>
      </w:r>
    </w:p>
    <w:p w:rsidR="00BD0021" w:rsidRDefault="00BD0021" w:rsidP="00BD0021">
      <w:pPr>
        <w:pStyle w:val="af3"/>
        <w:tabs>
          <w:tab w:val="left" w:pos="1134"/>
        </w:tabs>
        <w:ind w:left="284"/>
        <w:jc w:val="both"/>
        <w:rPr>
          <w:spacing w:val="3"/>
          <w:sz w:val="22"/>
          <w:szCs w:val="22"/>
        </w:rPr>
      </w:pPr>
    </w:p>
    <w:tbl>
      <w:tblPr>
        <w:tblStyle w:val="af9"/>
        <w:tblW w:w="7777" w:type="dxa"/>
        <w:jc w:val="center"/>
        <w:tblLayout w:type="fixed"/>
        <w:tblLook w:val="04A0" w:firstRow="1" w:lastRow="0" w:firstColumn="1" w:lastColumn="0" w:noHBand="0" w:noVBand="1"/>
      </w:tblPr>
      <w:tblGrid>
        <w:gridCol w:w="1445"/>
        <w:gridCol w:w="6332"/>
      </w:tblGrid>
      <w:tr w:rsidR="008D77E5" w:rsidTr="008D77E5">
        <w:trPr>
          <w:trHeight w:val="267"/>
          <w:jc w:val="center"/>
        </w:trPr>
        <w:tc>
          <w:tcPr>
            <w:tcW w:w="1445" w:type="dxa"/>
          </w:tcPr>
          <w:p w:rsidR="008D77E5" w:rsidRPr="00C61C5E" w:rsidRDefault="008D77E5" w:rsidP="00BD0021">
            <w:pPr>
              <w:pStyle w:val="af3"/>
              <w:tabs>
                <w:tab w:val="left" w:pos="1134"/>
              </w:tabs>
              <w:ind w:left="0"/>
              <w:jc w:val="both"/>
              <w:rPr>
                <w:b/>
                <w:spacing w:val="3"/>
                <w:sz w:val="22"/>
                <w:szCs w:val="22"/>
              </w:rPr>
            </w:pPr>
            <w:r w:rsidRPr="00C61C5E">
              <w:rPr>
                <w:b/>
                <w:spacing w:val="3"/>
                <w:sz w:val="22"/>
                <w:szCs w:val="22"/>
              </w:rPr>
              <w:t>№ лота</w:t>
            </w:r>
          </w:p>
        </w:tc>
        <w:tc>
          <w:tcPr>
            <w:tcW w:w="6332" w:type="dxa"/>
          </w:tcPr>
          <w:p w:rsidR="008D77E5" w:rsidRPr="00C61C5E" w:rsidRDefault="008D77E5" w:rsidP="00C61C5E">
            <w:pPr>
              <w:pStyle w:val="af3"/>
              <w:tabs>
                <w:tab w:val="left" w:pos="1134"/>
              </w:tabs>
              <w:ind w:left="0"/>
              <w:jc w:val="center"/>
              <w:rPr>
                <w:b/>
                <w:spacing w:val="3"/>
                <w:sz w:val="22"/>
                <w:szCs w:val="22"/>
              </w:rPr>
            </w:pPr>
            <w:r w:rsidRPr="00C61C5E">
              <w:rPr>
                <w:b/>
                <w:spacing w:val="3"/>
                <w:sz w:val="22"/>
                <w:szCs w:val="22"/>
              </w:rPr>
              <w:t>Наименование лота</w:t>
            </w:r>
          </w:p>
        </w:tc>
      </w:tr>
      <w:tr w:rsidR="008D77E5" w:rsidTr="008D77E5">
        <w:trPr>
          <w:trHeight w:val="1321"/>
          <w:jc w:val="center"/>
        </w:trPr>
        <w:tc>
          <w:tcPr>
            <w:tcW w:w="1445" w:type="dxa"/>
            <w:vAlign w:val="center"/>
          </w:tcPr>
          <w:p w:rsidR="008D77E5" w:rsidRPr="008D77E5" w:rsidRDefault="008D77E5" w:rsidP="00C61C5E">
            <w:pPr>
              <w:pStyle w:val="af3"/>
              <w:tabs>
                <w:tab w:val="left" w:pos="1134"/>
              </w:tabs>
              <w:ind w:left="0"/>
              <w:jc w:val="center"/>
              <w:rPr>
                <w:spacing w:val="3"/>
                <w:sz w:val="22"/>
                <w:szCs w:val="22"/>
              </w:rPr>
            </w:pPr>
            <w:r w:rsidRPr="008D77E5">
              <w:rPr>
                <w:spacing w:val="3"/>
                <w:sz w:val="22"/>
                <w:szCs w:val="22"/>
              </w:rPr>
              <w:t>10</w:t>
            </w:r>
          </w:p>
        </w:tc>
        <w:tc>
          <w:tcPr>
            <w:tcW w:w="6332" w:type="dxa"/>
          </w:tcPr>
          <w:p w:rsidR="008D77E5" w:rsidRPr="008D77E5" w:rsidRDefault="008D77E5" w:rsidP="008D77E5">
            <w:pPr>
              <w:pStyle w:val="af3"/>
              <w:tabs>
                <w:tab w:val="left" w:pos="1134"/>
              </w:tabs>
              <w:ind w:left="0"/>
              <w:jc w:val="center"/>
              <w:rPr>
                <w:spacing w:val="3"/>
                <w:sz w:val="22"/>
                <w:szCs w:val="22"/>
              </w:rPr>
            </w:pPr>
            <w:r w:rsidRPr="008D77E5">
              <w:rPr>
                <w:spacing w:val="3"/>
                <w:sz w:val="22"/>
                <w:szCs w:val="22"/>
              </w:rPr>
              <w:t>Нежилое помещение - 1295,3 кв. м, адрес: Нижегородская обл., р-н Городецкий, г. Городец, ул. Новая, д. 31, 1-2 этажи, подвал, имущество (поз. 214), кадастровый номер 52:15:0080601:531</w:t>
            </w:r>
          </w:p>
        </w:tc>
      </w:tr>
    </w:tbl>
    <w:p w:rsidR="00721425" w:rsidRPr="00B40BCD" w:rsidRDefault="00721425" w:rsidP="00B40BCD">
      <w:pPr>
        <w:pStyle w:val="af3"/>
        <w:tabs>
          <w:tab w:val="left" w:pos="284"/>
          <w:tab w:val="left" w:pos="567"/>
        </w:tabs>
        <w:ind w:left="0"/>
        <w:jc w:val="both"/>
        <w:rPr>
          <w:spacing w:val="3"/>
          <w:sz w:val="22"/>
          <w:szCs w:val="22"/>
        </w:rPr>
      </w:pPr>
    </w:p>
    <w:p w:rsidR="00A31667" w:rsidRPr="00B40BCD" w:rsidRDefault="00A31667" w:rsidP="00747411">
      <w:pPr>
        <w:tabs>
          <w:tab w:val="left" w:pos="1134"/>
        </w:tabs>
        <w:jc w:val="both"/>
        <w:rPr>
          <w:spacing w:val="3"/>
          <w:sz w:val="22"/>
          <w:szCs w:val="22"/>
        </w:rPr>
      </w:pPr>
    </w:p>
    <w:p w:rsidR="00EC366A" w:rsidRPr="00B40BCD" w:rsidRDefault="00EC366A" w:rsidP="003E2968">
      <w:pPr>
        <w:tabs>
          <w:tab w:val="left" w:leader="underscore" w:pos="2835"/>
        </w:tabs>
        <w:ind w:firstLine="884"/>
        <w:jc w:val="both"/>
        <w:rPr>
          <w:b w:val="0"/>
          <w:spacing w:val="3"/>
          <w:sz w:val="22"/>
          <w:szCs w:val="22"/>
        </w:rPr>
      </w:pPr>
    </w:p>
    <w:p w:rsidR="00A52AA4" w:rsidRPr="00B40BCD" w:rsidRDefault="00A52AA4"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747411" w:rsidRPr="00B40BCD" w:rsidRDefault="00747411" w:rsidP="003E2968">
      <w:pPr>
        <w:tabs>
          <w:tab w:val="left" w:leader="underscore" w:pos="2835"/>
        </w:tabs>
        <w:ind w:firstLine="884"/>
        <w:jc w:val="both"/>
        <w:rPr>
          <w:b w:val="0"/>
          <w:spacing w:val="3"/>
          <w:sz w:val="22"/>
          <w:szCs w:val="22"/>
        </w:rPr>
      </w:pPr>
    </w:p>
    <w:p w:rsidR="00A52AA4" w:rsidRPr="00B40BCD" w:rsidRDefault="00A52AA4" w:rsidP="003E2968">
      <w:pPr>
        <w:tabs>
          <w:tab w:val="left" w:leader="underscore" w:pos="2835"/>
        </w:tabs>
        <w:ind w:firstLine="884"/>
        <w:jc w:val="both"/>
        <w:rPr>
          <w:b w:val="0"/>
          <w:spacing w:val="3"/>
          <w:sz w:val="22"/>
          <w:szCs w:val="22"/>
        </w:rPr>
      </w:pPr>
    </w:p>
    <w:p w:rsidR="000A681B" w:rsidRDefault="000A681B" w:rsidP="000A681B">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0A681B" w:rsidP="000A681B">
      <w:pPr>
        <w:tabs>
          <w:tab w:val="left" w:leader="underscore" w:pos="2835"/>
        </w:tabs>
        <w:jc w:val="both"/>
        <w:rPr>
          <w:b w:val="0"/>
          <w:spacing w:val="3"/>
          <w:sz w:val="22"/>
          <w:szCs w:val="22"/>
        </w:rPr>
      </w:pPr>
      <w:r w:rsidRPr="00B40BCD">
        <w:rPr>
          <w:b w:val="0"/>
          <w:spacing w:val="3"/>
          <w:sz w:val="22"/>
          <w:szCs w:val="22"/>
        </w:rPr>
        <w:t>Департамента</w:t>
      </w:r>
      <w:r>
        <w:rPr>
          <w:b w:val="0"/>
          <w:spacing w:val="3"/>
          <w:sz w:val="22"/>
          <w:szCs w:val="22"/>
        </w:rPr>
        <w:t xml:space="preserve"> р</w:t>
      </w:r>
      <w:r w:rsidRPr="00B40BCD">
        <w:rPr>
          <w:b w:val="0"/>
          <w:spacing w:val="3"/>
          <w:sz w:val="22"/>
          <w:szCs w:val="22"/>
        </w:rPr>
        <w:t xml:space="preserve">еализации активов </w:t>
      </w:r>
      <w:r>
        <w:rPr>
          <w:b w:val="0"/>
          <w:spacing w:val="3"/>
          <w:sz w:val="22"/>
          <w:szCs w:val="22"/>
        </w:rPr>
        <w:t xml:space="preserve"> </w:t>
      </w:r>
      <w:r w:rsidRPr="00B40BCD">
        <w:rPr>
          <w:b w:val="0"/>
          <w:spacing w:val="3"/>
          <w:sz w:val="22"/>
          <w:szCs w:val="22"/>
        </w:rPr>
        <w:t xml:space="preserve">        </w:t>
      </w:r>
      <w:r>
        <w:rPr>
          <w:b w:val="0"/>
          <w:spacing w:val="3"/>
          <w:sz w:val="22"/>
          <w:szCs w:val="22"/>
        </w:rPr>
        <w:t xml:space="preserve">                   </w:t>
      </w:r>
      <w:r w:rsidRPr="00B40BCD">
        <w:rPr>
          <w:b w:val="0"/>
          <w:spacing w:val="3"/>
          <w:sz w:val="22"/>
          <w:szCs w:val="22"/>
        </w:rPr>
        <w:t xml:space="preserve">                  __________________ /</w:t>
      </w:r>
      <w:r>
        <w:rPr>
          <w:b w:val="0"/>
          <w:spacing w:val="3"/>
          <w:sz w:val="22"/>
          <w:szCs w:val="22"/>
        </w:rPr>
        <w:t>Д.В. Благов</w:t>
      </w:r>
      <w:r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bookmarkStart w:id="0" w:name="_GoBack"/>
      <w:bookmarkEnd w:id="0"/>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B5" w:rsidRDefault="00586FB5" w:rsidP="00B73A56">
      <w:r>
        <w:separator/>
      </w:r>
    </w:p>
  </w:endnote>
  <w:endnote w:type="continuationSeparator" w:id="0">
    <w:p w:rsidR="00586FB5" w:rsidRDefault="00586FB5"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8D77E5">
      <w:rPr>
        <w:b w:val="0"/>
        <w:sz w:val="16"/>
        <w:szCs w:val="16"/>
      </w:rPr>
      <w:t>Клименова А.С.</w:t>
    </w:r>
  </w:p>
  <w:p w:rsidR="00C61C5E" w:rsidRPr="00571353" w:rsidRDefault="00C61C5E" w:rsidP="00C61C5E">
    <w:pPr>
      <w:rPr>
        <w:b w:val="0"/>
        <w:sz w:val="16"/>
        <w:szCs w:val="16"/>
      </w:rPr>
    </w:pPr>
    <w:r w:rsidRPr="00571353">
      <w:rPr>
        <w:b w:val="0"/>
        <w:sz w:val="16"/>
        <w:szCs w:val="16"/>
      </w:rPr>
      <w:t xml:space="preserve">Тел.: +7 (495) 725-31-27, доб.: </w:t>
    </w:r>
    <w:r w:rsidR="008D77E5">
      <w:rPr>
        <w:b w:val="0"/>
        <w:sz w:val="16"/>
        <w:szCs w:val="16"/>
      </w:rPr>
      <w:t>35-54</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B5" w:rsidRDefault="00586FB5" w:rsidP="00B73A56">
      <w:r>
        <w:separator/>
      </w:r>
    </w:p>
  </w:footnote>
  <w:footnote w:type="continuationSeparator" w:id="0">
    <w:p w:rsidR="00586FB5" w:rsidRDefault="00586FB5"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81B"/>
    <w:rsid w:val="000A6FD7"/>
    <w:rsid w:val="000B0C04"/>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C9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B3"/>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199"/>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1E73"/>
    <w:rsid w:val="008721B8"/>
    <w:rsid w:val="00872546"/>
    <w:rsid w:val="00873482"/>
    <w:rsid w:val="0087425F"/>
    <w:rsid w:val="008749ED"/>
    <w:rsid w:val="00874D8D"/>
    <w:rsid w:val="00874DA1"/>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D77E5"/>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39B"/>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E0DA1"/>
    <w:rsid w:val="00DE1E5F"/>
    <w:rsid w:val="00DE2B0D"/>
    <w:rsid w:val="00DE3230"/>
    <w:rsid w:val="00DE46EF"/>
    <w:rsid w:val="00DE61AA"/>
    <w:rsid w:val="00DE6412"/>
    <w:rsid w:val="00DE6722"/>
    <w:rsid w:val="00DE6B7E"/>
    <w:rsid w:val="00DF2510"/>
    <w:rsid w:val="00DF39B1"/>
    <w:rsid w:val="00DF4EFC"/>
    <w:rsid w:val="00DF5063"/>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5852"/>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6E758-E9FE-4CB8-91AD-07D697FA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932</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Клименова Анна Сергеевна</cp:lastModifiedBy>
  <cp:revision>25</cp:revision>
  <cp:lastPrinted>2018-12-17T07:02:00Z</cp:lastPrinted>
  <dcterms:created xsi:type="dcterms:W3CDTF">2018-12-14T13:00:00Z</dcterms:created>
  <dcterms:modified xsi:type="dcterms:W3CDTF">2020-10-21T18:58:00Z</dcterms:modified>
</cp:coreProperties>
</file>