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62FC" w14:textId="77777777" w:rsidR="00C343A1" w:rsidRPr="00CE31BD" w:rsidRDefault="00C343A1" w:rsidP="00C343A1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Договор о задатке № ___</w:t>
      </w:r>
    </w:p>
    <w:p w14:paraId="556D2FBE" w14:textId="772B5905" w:rsidR="00C343A1" w:rsidRPr="00CE31BD" w:rsidRDefault="00C343A1" w:rsidP="00C343A1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F8676A">
        <w:rPr>
          <w:rFonts w:ascii="Times New Roman" w:hAnsi="Times New Roman" w:cs="Times New Roman"/>
          <w:b/>
          <w:sz w:val="22"/>
          <w:szCs w:val="22"/>
        </w:rPr>
        <w:t>2</w:t>
      </w:r>
    </w:p>
    <w:p w14:paraId="58CD6FD4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47EFC1" w14:textId="77777777" w:rsidR="00C343A1" w:rsidRPr="00CE31BD" w:rsidRDefault="00C343A1" w:rsidP="00C343A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г. ___________</w:t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    »             2020 г.</w:t>
      </w:r>
    </w:p>
    <w:p w14:paraId="4EC5B3DA" w14:textId="77777777" w:rsidR="00C343A1" w:rsidRPr="00CE31BD" w:rsidRDefault="00C343A1" w:rsidP="00C343A1">
      <w:pPr>
        <w:rPr>
          <w:rFonts w:ascii="Times New Roman" w:hAnsi="Times New Roman" w:cs="Times New Roman"/>
          <w:sz w:val="22"/>
          <w:szCs w:val="22"/>
        </w:rPr>
      </w:pPr>
    </w:p>
    <w:p w14:paraId="11918BE3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Финансовый управляющий Дороховой Елены Анатольевны Богданова Галина Николаевна,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действующая  на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основании Решения Арбитражного суда г. Москвы от 15.11.2016 г.  по делу № А40-202664/15-103-351, именуемая в дальнейшем «Организатор торгов»,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14:paraId="17B04734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0A85128" w14:textId="77777777" w:rsidR="00C343A1" w:rsidRPr="00CE31BD" w:rsidRDefault="00C343A1" w:rsidP="00C343A1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43E5F5F" w14:textId="51B0F8FA" w:rsidR="00C343A1" w:rsidRPr="00CE31BD" w:rsidRDefault="00C343A1" w:rsidP="00C343A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675507" w:rsidRPr="00675507">
        <w:rPr>
          <w:rFonts w:ascii="Times New Roman" w:hAnsi="Times New Roman" w:cs="Times New Roman"/>
          <w:b/>
          <w:bCs/>
          <w:sz w:val="22"/>
          <w:szCs w:val="22"/>
        </w:rPr>
        <w:t>повторных о</w:t>
      </w:r>
      <w:r w:rsidRPr="00675507">
        <w:rPr>
          <w:rFonts w:ascii="Times New Roman" w:hAnsi="Times New Roman" w:cs="Times New Roman"/>
          <w:b/>
          <w:bCs/>
          <w:sz w:val="22"/>
          <w:szCs w:val="22"/>
        </w:rPr>
        <w:t>ткрытых торгах в форме аукциона</w:t>
      </w:r>
      <w:r w:rsidRPr="00CE31BD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имущества:   </w:t>
      </w:r>
    </w:p>
    <w:p w14:paraId="0B96968A" w14:textId="55D2BFBD" w:rsidR="007A2BB1" w:rsidRPr="007A2BB1" w:rsidRDefault="00C343A1" w:rsidP="007A2BB1">
      <w:pPr>
        <w:rPr>
          <w:rFonts w:ascii="Times New Roman" w:hAnsi="Times New Roman" w:cs="Times New Roman"/>
          <w:b/>
          <w:sz w:val="22"/>
          <w:szCs w:val="22"/>
        </w:rPr>
      </w:pPr>
      <w:r w:rsidRPr="007A2BB1">
        <w:rPr>
          <w:rFonts w:ascii="Times New Roman" w:hAnsi="Times New Roman" w:cs="Times New Roman"/>
          <w:b/>
          <w:sz w:val="22"/>
          <w:szCs w:val="22"/>
        </w:rPr>
        <w:t>Лот №</w:t>
      </w:r>
      <w:r w:rsidR="00F675DD">
        <w:rPr>
          <w:rFonts w:ascii="Times New Roman" w:hAnsi="Times New Roman" w:cs="Times New Roman"/>
          <w:b/>
          <w:sz w:val="22"/>
          <w:szCs w:val="22"/>
        </w:rPr>
        <w:t>2</w:t>
      </w:r>
      <w:r w:rsidRPr="007A2BB1">
        <w:rPr>
          <w:rFonts w:ascii="Times New Roman" w:hAnsi="Times New Roman" w:cs="Times New Roman"/>
          <w:b/>
          <w:sz w:val="22"/>
          <w:szCs w:val="22"/>
        </w:rPr>
        <w:t>.</w:t>
      </w:r>
      <w:r w:rsidRPr="007A2BB1">
        <w:rPr>
          <w:rFonts w:ascii="Times New Roman" w:hAnsi="Times New Roman" w:cs="Times New Roman"/>
          <w:sz w:val="22"/>
          <w:szCs w:val="22"/>
        </w:rPr>
        <w:t xml:space="preserve"> </w:t>
      </w:r>
      <w:r w:rsidR="001F760C" w:rsidRPr="007A2BB1">
        <w:rPr>
          <w:rFonts w:ascii="Times New Roman" w:hAnsi="Times New Roman" w:cs="Times New Roman"/>
          <w:sz w:val="22"/>
          <w:szCs w:val="22"/>
        </w:rPr>
        <w:t>Нежилое помещение / машиноместо, кадастровый номер 77:06:0003014:2271, площадь – 16,8</w:t>
      </w:r>
      <w:r w:rsidR="00EC76C8" w:rsidRPr="007A2BB1">
        <w:rPr>
          <w:rFonts w:ascii="Times New Roman" w:hAnsi="Times New Roman" w:cs="Times New Roman"/>
          <w:sz w:val="22"/>
          <w:szCs w:val="22"/>
        </w:rPr>
        <w:t> </w:t>
      </w:r>
      <w:r w:rsidR="001F760C" w:rsidRPr="007A2BB1">
        <w:rPr>
          <w:rFonts w:ascii="Times New Roman" w:hAnsi="Times New Roman" w:cs="Times New Roman"/>
          <w:sz w:val="22"/>
          <w:szCs w:val="22"/>
        </w:rPr>
        <w:t xml:space="preserve">м2, адрес: г. Москва, ул. </w:t>
      </w:r>
      <w:proofErr w:type="spellStart"/>
      <w:r w:rsidR="001F760C" w:rsidRPr="007A2BB1">
        <w:rPr>
          <w:rFonts w:ascii="Times New Roman" w:hAnsi="Times New Roman" w:cs="Times New Roman"/>
          <w:sz w:val="22"/>
          <w:szCs w:val="22"/>
        </w:rPr>
        <w:t>Воронцовские</w:t>
      </w:r>
      <w:proofErr w:type="spellEnd"/>
      <w:r w:rsidR="001F760C" w:rsidRPr="007A2BB1">
        <w:rPr>
          <w:rFonts w:ascii="Times New Roman" w:hAnsi="Times New Roman" w:cs="Times New Roman"/>
          <w:sz w:val="22"/>
          <w:szCs w:val="22"/>
        </w:rPr>
        <w:t xml:space="preserve"> пруды, д. 3, место 7</w:t>
      </w:r>
      <w:r w:rsidR="00A44512" w:rsidRPr="007A2BB1">
        <w:rPr>
          <w:rFonts w:ascii="Times New Roman" w:hAnsi="Times New Roman" w:cs="Times New Roman"/>
          <w:sz w:val="22"/>
          <w:szCs w:val="22"/>
        </w:rPr>
        <w:t>6</w:t>
      </w:r>
      <w:r w:rsidRPr="007A2BB1">
        <w:rPr>
          <w:rFonts w:ascii="Times New Roman" w:hAnsi="Times New Roman" w:cs="Times New Roman"/>
          <w:sz w:val="22"/>
          <w:szCs w:val="22"/>
        </w:rPr>
        <w:t xml:space="preserve">. </w:t>
      </w:r>
      <w:r w:rsidRPr="007A2BB1">
        <w:rPr>
          <w:rFonts w:ascii="Times New Roman" w:hAnsi="Times New Roman" w:cs="Times New Roman"/>
          <w:b/>
          <w:bCs/>
          <w:sz w:val="22"/>
          <w:szCs w:val="22"/>
        </w:rPr>
        <w:t>Начальная цена – 1 0</w:t>
      </w:r>
      <w:r w:rsidR="00CF3190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A2BB1">
        <w:rPr>
          <w:rFonts w:ascii="Times New Roman" w:hAnsi="Times New Roman" w:cs="Times New Roman"/>
          <w:b/>
          <w:bCs/>
          <w:sz w:val="22"/>
          <w:szCs w:val="22"/>
        </w:rPr>
        <w:t>0 000 руб</w:t>
      </w:r>
      <w:r w:rsidRPr="007A2BB1">
        <w:rPr>
          <w:rFonts w:ascii="Times New Roman" w:hAnsi="Times New Roman" w:cs="Times New Roman"/>
          <w:sz w:val="22"/>
          <w:szCs w:val="22"/>
        </w:rPr>
        <w:t xml:space="preserve">. (далее по тексту «Имущество») - Претендент  перечисляет,  а  Организатор торгов принимает  задаток в сумме </w:t>
      </w:r>
      <w:r w:rsidRPr="007A2BB1">
        <w:rPr>
          <w:rFonts w:ascii="Times New Roman" w:hAnsi="Times New Roman" w:cs="Times New Roman"/>
          <w:b/>
          <w:sz w:val="22"/>
          <w:szCs w:val="22"/>
        </w:rPr>
        <w:t>10 (десять) % от начальной цены лота</w:t>
      </w:r>
      <w:r w:rsidR="007A2BB1" w:rsidRPr="007A2BB1">
        <w:rPr>
          <w:rFonts w:ascii="Times New Roman" w:hAnsi="Times New Roman" w:cs="Times New Roman"/>
          <w:b/>
          <w:sz w:val="22"/>
          <w:szCs w:val="22"/>
        </w:rPr>
        <w:t>, , что составляет 10</w:t>
      </w:r>
      <w:r w:rsidR="00675507">
        <w:rPr>
          <w:rFonts w:ascii="Times New Roman" w:hAnsi="Times New Roman" w:cs="Times New Roman"/>
          <w:b/>
          <w:sz w:val="22"/>
          <w:szCs w:val="22"/>
        </w:rPr>
        <w:t>8</w:t>
      </w:r>
      <w:r w:rsidR="007A2BB1" w:rsidRPr="007A2BB1">
        <w:rPr>
          <w:rFonts w:ascii="Times New Roman" w:hAnsi="Times New Roman" w:cs="Times New Roman"/>
          <w:b/>
          <w:sz w:val="22"/>
          <w:szCs w:val="22"/>
        </w:rPr>
        <w:t xml:space="preserve"> 000 (сто </w:t>
      </w:r>
      <w:r w:rsidR="00675507">
        <w:rPr>
          <w:rFonts w:ascii="Times New Roman" w:hAnsi="Times New Roman" w:cs="Times New Roman"/>
          <w:b/>
          <w:sz w:val="22"/>
          <w:szCs w:val="22"/>
        </w:rPr>
        <w:t>восем</w:t>
      </w:r>
      <w:r w:rsidR="007A2BB1" w:rsidRPr="007A2BB1">
        <w:rPr>
          <w:rFonts w:ascii="Times New Roman" w:hAnsi="Times New Roman" w:cs="Times New Roman"/>
          <w:b/>
          <w:sz w:val="22"/>
          <w:szCs w:val="22"/>
        </w:rPr>
        <w:t>ь тысяч) руб.</w:t>
      </w:r>
    </w:p>
    <w:p w14:paraId="6A42AF86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779FCFDE" w14:textId="127957C2" w:rsidR="00385643" w:rsidRPr="00CE31BD" w:rsidRDefault="00385643" w:rsidP="00385643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р/с 40817810040240602877, к/с 30301810400000000225, БИК 044525225 Сбербанк России ПАО</w:t>
      </w:r>
      <w:r w:rsidR="00EC76C8">
        <w:rPr>
          <w:rFonts w:ascii="Times New Roman" w:hAnsi="Times New Roman" w:cs="Times New Roman"/>
          <w:sz w:val="22"/>
          <w:szCs w:val="22"/>
        </w:rPr>
        <w:t> </w:t>
      </w:r>
      <w:r w:rsidRPr="00CE31BD">
        <w:rPr>
          <w:rFonts w:ascii="Times New Roman" w:hAnsi="Times New Roman" w:cs="Times New Roman"/>
          <w:sz w:val="22"/>
          <w:szCs w:val="22"/>
        </w:rPr>
        <w:t>г. Москва, получатель Богданова Галина Николаевна ИНН 623100466706 КПП 623101001, назначение платежа - «Задаток за лот №</w:t>
      </w:r>
      <w:r w:rsidR="00F675DD">
        <w:rPr>
          <w:rFonts w:ascii="Times New Roman" w:hAnsi="Times New Roman" w:cs="Times New Roman"/>
          <w:sz w:val="22"/>
          <w:szCs w:val="22"/>
        </w:rPr>
        <w:t>2</w:t>
      </w:r>
      <w:r w:rsidRPr="00CE31BD">
        <w:rPr>
          <w:rFonts w:ascii="Times New Roman" w:hAnsi="Times New Roman" w:cs="Times New Roman"/>
          <w:sz w:val="22"/>
          <w:szCs w:val="22"/>
        </w:rPr>
        <w:t>, дело о банкротстве № А40-202664/15-103-351».</w:t>
      </w:r>
    </w:p>
    <w:p w14:paraId="1478174D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E22A27D" w14:textId="77777777" w:rsidR="00C343A1" w:rsidRPr="00CE31BD" w:rsidRDefault="00C343A1" w:rsidP="00C343A1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71C0741E" w14:textId="77777777" w:rsidR="00C343A1" w:rsidRPr="00CE31BD" w:rsidRDefault="00C343A1" w:rsidP="00C343A1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2.1. </w:t>
      </w:r>
      <w:r w:rsidRPr="00CE31BD">
        <w:rPr>
          <w:rFonts w:ascii="Times New Roman" w:hAnsi="Times New Roman" w:cs="Times New Roman"/>
          <w:b/>
          <w:bCs/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CE31BD">
          <w:rPr>
            <w:rFonts w:ascii="Times New Roman" w:hAnsi="Times New Roman" w:cs="Times New Roman"/>
            <w:b/>
            <w:bCs/>
            <w:sz w:val="22"/>
            <w:szCs w:val="22"/>
          </w:rPr>
          <w:t>п. 1.1.</w:t>
        </w:r>
      </w:hyperlink>
      <w:r w:rsidRPr="00CE31BD">
        <w:rPr>
          <w:rFonts w:ascii="Times New Roman" w:hAnsi="Times New Roman" w:cs="Times New Roman"/>
          <w:b/>
          <w:bCs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до времени даты окончания срока определения участников.</w:t>
      </w:r>
      <w:r w:rsidRPr="00CE31BD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</w:t>
      </w:r>
      <w:r w:rsidRPr="00CE31BD">
        <w:rPr>
          <w:rFonts w:ascii="Times New Roman" w:hAnsi="Times New Roman" w:cs="Times New Roman"/>
          <w:spacing w:val="-4"/>
          <w:sz w:val="22"/>
          <w:szCs w:val="22"/>
        </w:rPr>
        <w:t>выписка со счета, предоставляемая банком Организатору торгов</w:t>
      </w:r>
      <w:r w:rsidRPr="00CE31BD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7F339383" w14:textId="77777777" w:rsidR="00C343A1" w:rsidRPr="00CE31BD" w:rsidRDefault="00C343A1" w:rsidP="00C343A1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В   случае не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поступления  всей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14:paraId="78AF0917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средствами, поступившими на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счет  в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6DFCA4F9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2.3. Организатор обязуется возвратить сумму задатка, внесенного Претендентом, в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установленных  настоящим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договором случаях. Возврат задатка осуществляется на счет Претендента, указанный в данном Договоре.</w:t>
      </w:r>
    </w:p>
    <w:p w14:paraId="1051DAC6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2F428A37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CE31BD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26BD20DF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0A2CA07" w14:textId="77777777" w:rsidR="00C343A1" w:rsidRPr="00CE31BD" w:rsidRDefault="00C343A1" w:rsidP="00C343A1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402D3F2B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3.1. В случае,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22DD192F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171BDB45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  в  течение 5 (Пяти)  </w:t>
      </w:r>
      <w:r w:rsidRPr="00CE31BD">
        <w:rPr>
          <w:rFonts w:ascii="Times New Roman" w:hAnsi="Times New Roman" w:cs="Times New Roman"/>
          <w:sz w:val="22"/>
          <w:szCs w:val="22"/>
        </w:rPr>
        <w:lastRenderedPageBreak/>
        <w:t>рабочих  дней   с   даты   получения Организатором письменного уведомления от Претендента об отзыве заявки.</w:t>
      </w:r>
    </w:p>
    <w:p w14:paraId="22B7AC93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3.4. В случае, если Претендент, признанный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победителем  торгов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,  отказался или уклонился  от подписания договора купли-продажи  имущества,  указанного  в  </w:t>
      </w:r>
      <w:hyperlink w:anchor="sub_11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Договора,  в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7B645A51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несостоявшимися,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53E9CA3D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4B0066E4" w14:textId="77777777" w:rsidR="00C343A1" w:rsidRPr="00CE31BD" w:rsidRDefault="00C343A1" w:rsidP="00C343A1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7825C6" w14:textId="77777777" w:rsidR="00C343A1" w:rsidRPr="00CE31BD" w:rsidRDefault="00C343A1" w:rsidP="00C343A1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414DFAD1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79BEE41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4.2. Все возможные споры и разногласия будут разрешаться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сторонами  путем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переговоров. В случае невозможности разрешения споров и разногласий путем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переговоров  они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 будут  переданы на  разрешение суда в соответствии с действующим законодательством РФ.</w:t>
      </w:r>
    </w:p>
    <w:p w14:paraId="641014A5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4.3. Настоящий Договор составлен в двух </w:t>
      </w:r>
      <w:proofErr w:type="gramStart"/>
      <w:r w:rsidRPr="00CE31BD">
        <w:rPr>
          <w:rFonts w:ascii="Times New Roman" w:hAnsi="Times New Roman" w:cs="Times New Roman"/>
          <w:sz w:val="22"/>
          <w:szCs w:val="22"/>
        </w:rPr>
        <w:t>экземплярах,  имеющих</w:t>
      </w:r>
      <w:proofErr w:type="gramEnd"/>
      <w:r w:rsidRPr="00CE31BD">
        <w:rPr>
          <w:rFonts w:ascii="Times New Roman" w:hAnsi="Times New Roman" w:cs="Times New Roman"/>
          <w:sz w:val="22"/>
          <w:szCs w:val="22"/>
        </w:rPr>
        <w:t xml:space="preserve">  одинаковую юридическую силу, - по одному для каждой из сторон.</w:t>
      </w:r>
    </w:p>
    <w:p w14:paraId="57F4E065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8517674" w14:textId="77777777" w:rsidR="00C343A1" w:rsidRPr="00CE31BD" w:rsidRDefault="00C343A1" w:rsidP="00C343A1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5. 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5"/>
      </w:tblGrid>
      <w:tr w:rsidR="00563F48" w:rsidRPr="00CE31BD" w14:paraId="728F6548" w14:textId="77777777" w:rsidTr="00EC76C8">
        <w:tc>
          <w:tcPr>
            <w:tcW w:w="9635" w:type="dxa"/>
          </w:tcPr>
          <w:p w14:paraId="70F2E167" w14:textId="77777777" w:rsidR="00563F48" w:rsidRPr="00CE31BD" w:rsidRDefault="00563F48" w:rsidP="0009470F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управляющий Дороховой Елены Анатольевны Богданова Галина Николаевна (ИНН 623100466706, СНИЛС 03262919141, 390029, г. Рязань, ул. Чкалова, д. 21, e.a.bogdanov@rambler.ru, 89109026211, регистрационный № в реестре 226, член Ассоциации «Саморегулируемая организация арбитражных управляющих Центрального Федерального округа»: 109316, г. Москва, </w:t>
            </w:r>
            <w:proofErr w:type="spellStart"/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Остаповский</w:t>
            </w:r>
            <w:proofErr w:type="spellEnd"/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пр-зд</w:t>
            </w:r>
            <w:proofErr w:type="spellEnd"/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, д. 3, стр. 6, оф. 201, 208, ОГРН 1027700542209, ИНН 7705431418), действующая на основании Решения Арбитражного суда г. Москвы от 15.11.2016 г.  по делу № А40-202664/15-103-351.</w:t>
            </w:r>
          </w:p>
          <w:p w14:paraId="30BE13BF" w14:textId="77777777" w:rsidR="00563F48" w:rsidRPr="00CE31BD" w:rsidRDefault="00563F48" w:rsidP="0009470F">
            <w:pPr>
              <w:tabs>
                <w:tab w:val="left" w:leader="underscore" w:pos="0"/>
              </w:tabs>
              <w:ind w:right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84C73" w14:textId="24FA0D43" w:rsidR="00563F48" w:rsidRPr="00CE31BD" w:rsidRDefault="00563F48" w:rsidP="0009470F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Дорохова Елена Анатольевна (ОГРНИП 314774630301128, ИНН 772851004151, дата рождения: 16.07.1970 г., место рождения: гор. Москва, адрес регистрации: 117485, г. Москва,</w:t>
            </w:r>
            <w:r w:rsidR="00EC76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ул. Бутлерова, д.</w:t>
            </w:r>
            <w:r w:rsidR="00EC76C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10, кв. 207).</w:t>
            </w:r>
          </w:p>
          <w:p w14:paraId="646984E2" w14:textId="77777777" w:rsidR="00563F48" w:rsidRPr="00CE31BD" w:rsidRDefault="00563F48" w:rsidP="0009470F">
            <w:pPr>
              <w:tabs>
                <w:tab w:val="left" w:leader="underscore" w:pos="0"/>
              </w:tabs>
              <w:ind w:right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EA365" w14:textId="303F9BDF" w:rsidR="00563F48" w:rsidRPr="00CE31BD" w:rsidRDefault="00563F48" w:rsidP="00242236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р/с 40817810040240602877, к/с 30301810400000000225, БИК 044525225 Сбербанк России ПАО г. Москва, получатель Богданова Галина Николаевна ИНН 623100466706 КПП 623101001.</w:t>
            </w:r>
          </w:p>
        </w:tc>
      </w:tr>
      <w:tr w:rsidR="00C343A1" w:rsidRPr="00CE31BD" w14:paraId="035A7409" w14:textId="77777777" w:rsidTr="00EC76C8">
        <w:tc>
          <w:tcPr>
            <w:tcW w:w="9635" w:type="dxa"/>
          </w:tcPr>
          <w:p w14:paraId="43A746F8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gramStart"/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C343A1" w:rsidRPr="00CE31BD" w14:paraId="79FA0976" w14:textId="77777777" w:rsidTr="00EC76C8">
        <w:tc>
          <w:tcPr>
            <w:tcW w:w="9635" w:type="dxa"/>
          </w:tcPr>
          <w:p w14:paraId="40222BE0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49F2F3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7FA0A27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7"/>
      </w:tblGrid>
      <w:tr w:rsidR="00C343A1" w:rsidRPr="00CE31BD" w14:paraId="62B3EF3D" w14:textId="77777777" w:rsidTr="0009470F">
        <w:tc>
          <w:tcPr>
            <w:tcW w:w="4925" w:type="dxa"/>
          </w:tcPr>
          <w:p w14:paraId="6E6444A5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17AA5CEA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7DBB30EE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Дороховой Е.А.</w:t>
            </w:r>
          </w:p>
        </w:tc>
        <w:tc>
          <w:tcPr>
            <w:tcW w:w="4926" w:type="dxa"/>
          </w:tcPr>
          <w:p w14:paraId="115115F2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6EC3A593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43A1" w:rsidRPr="00CE31BD" w14:paraId="7037F3EE" w14:textId="77777777" w:rsidTr="0009470F">
        <w:tc>
          <w:tcPr>
            <w:tcW w:w="4925" w:type="dxa"/>
          </w:tcPr>
          <w:p w14:paraId="2BEDD44C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638FB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Г.Н. Богданова </w:t>
            </w:r>
          </w:p>
        </w:tc>
        <w:tc>
          <w:tcPr>
            <w:tcW w:w="4926" w:type="dxa"/>
          </w:tcPr>
          <w:p w14:paraId="49F4D910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81985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/___________________/</w:t>
            </w:r>
          </w:p>
        </w:tc>
      </w:tr>
    </w:tbl>
    <w:p w14:paraId="11D4C7F3" w14:textId="2D95F1E4" w:rsidR="005E49C6" w:rsidRPr="00CE31BD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5E49C6" w:rsidRPr="00CE31BD" w:rsidSect="006563B3">
      <w:pgSz w:w="11904" w:h="16834"/>
      <w:pgMar w:top="851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2F2B5" w14:textId="77777777" w:rsidR="008604E3" w:rsidRDefault="008604E3">
      <w:r>
        <w:separator/>
      </w:r>
    </w:p>
  </w:endnote>
  <w:endnote w:type="continuationSeparator" w:id="0">
    <w:p w14:paraId="6EBF81EC" w14:textId="77777777" w:rsidR="008604E3" w:rsidRDefault="0086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6C59" w14:textId="77777777" w:rsidR="008604E3" w:rsidRDefault="008604E3">
      <w:r>
        <w:separator/>
      </w:r>
    </w:p>
  </w:footnote>
  <w:footnote w:type="continuationSeparator" w:id="0">
    <w:p w14:paraId="14A6D226" w14:textId="77777777" w:rsidR="008604E3" w:rsidRDefault="0086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50EF"/>
    <w:rsid w:val="0001780F"/>
    <w:rsid w:val="00052D4B"/>
    <w:rsid w:val="00064DB2"/>
    <w:rsid w:val="0006675F"/>
    <w:rsid w:val="00077154"/>
    <w:rsid w:val="000935B9"/>
    <w:rsid w:val="000B3EDF"/>
    <w:rsid w:val="000C0F1E"/>
    <w:rsid w:val="000C154D"/>
    <w:rsid w:val="000D5733"/>
    <w:rsid w:val="000D5FF2"/>
    <w:rsid w:val="000E7D1C"/>
    <w:rsid w:val="00101AB8"/>
    <w:rsid w:val="00151D15"/>
    <w:rsid w:val="001568F4"/>
    <w:rsid w:val="00164461"/>
    <w:rsid w:val="0016791F"/>
    <w:rsid w:val="00176596"/>
    <w:rsid w:val="00192A3D"/>
    <w:rsid w:val="001A5F8C"/>
    <w:rsid w:val="001B71B5"/>
    <w:rsid w:val="001B7422"/>
    <w:rsid w:val="001C58C0"/>
    <w:rsid w:val="001D6117"/>
    <w:rsid w:val="001F760C"/>
    <w:rsid w:val="001F7EBB"/>
    <w:rsid w:val="002006DE"/>
    <w:rsid w:val="002073C5"/>
    <w:rsid w:val="00233359"/>
    <w:rsid w:val="00242236"/>
    <w:rsid w:val="00242A4E"/>
    <w:rsid w:val="00245694"/>
    <w:rsid w:val="0025706F"/>
    <w:rsid w:val="0026405F"/>
    <w:rsid w:val="00285555"/>
    <w:rsid w:val="00293491"/>
    <w:rsid w:val="002A6E83"/>
    <w:rsid w:val="002C2DC0"/>
    <w:rsid w:val="002D323A"/>
    <w:rsid w:val="002E2B8C"/>
    <w:rsid w:val="002E2E9F"/>
    <w:rsid w:val="002E54D7"/>
    <w:rsid w:val="00303E9E"/>
    <w:rsid w:val="00307CD3"/>
    <w:rsid w:val="00310C50"/>
    <w:rsid w:val="0031404C"/>
    <w:rsid w:val="00326982"/>
    <w:rsid w:val="003305BB"/>
    <w:rsid w:val="00340C80"/>
    <w:rsid w:val="00364ED4"/>
    <w:rsid w:val="003663E4"/>
    <w:rsid w:val="0036691B"/>
    <w:rsid w:val="00382D17"/>
    <w:rsid w:val="00385643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51EB1"/>
    <w:rsid w:val="00475DE6"/>
    <w:rsid w:val="00490D8A"/>
    <w:rsid w:val="004A0ADB"/>
    <w:rsid w:val="004A78F4"/>
    <w:rsid w:val="004B2EC1"/>
    <w:rsid w:val="004C07D1"/>
    <w:rsid w:val="004C4BC2"/>
    <w:rsid w:val="004D1CC6"/>
    <w:rsid w:val="004E45C3"/>
    <w:rsid w:val="004F39A7"/>
    <w:rsid w:val="00522918"/>
    <w:rsid w:val="00524085"/>
    <w:rsid w:val="005415DB"/>
    <w:rsid w:val="005418A0"/>
    <w:rsid w:val="00542C29"/>
    <w:rsid w:val="00547E07"/>
    <w:rsid w:val="005537AE"/>
    <w:rsid w:val="00563F48"/>
    <w:rsid w:val="005834B5"/>
    <w:rsid w:val="005A2252"/>
    <w:rsid w:val="005A4EEC"/>
    <w:rsid w:val="005E2721"/>
    <w:rsid w:val="005E47E2"/>
    <w:rsid w:val="005E49C6"/>
    <w:rsid w:val="00604733"/>
    <w:rsid w:val="006457FD"/>
    <w:rsid w:val="006563B3"/>
    <w:rsid w:val="00666A1D"/>
    <w:rsid w:val="00675507"/>
    <w:rsid w:val="00680D28"/>
    <w:rsid w:val="00682224"/>
    <w:rsid w:val="0068735B"/>
    <w:rsid w:val="006A2481"/>
    <w:rsid w:val="006A67DC"/>
    <w:rsid w:val="006B1577"/>
    <w:rsid w:val="006B3047"/>
    <w:rsid w:val="006B336C"/>
    <w:rsid w:val="006B590E"/>
    <w:rsid w:val="006C0170"/>
    <w:rsid w:val="006D0308"/>
    <w:rsid w:val="006D3E17"/>
    <w:rsid w:val="006E2FA3"/>
    <w:rsid w:val="0072580C"/>
    <w:rsid w:val="007325A2"/>
    <w:rsid w:val="00741AD3"/>
    <w:rsid w:val="00753640"/>
    <w:rsid w:val="00777B2B"/>
    <w:rsid w:val="007808DF"/>
    <w:rsid w:val="007A2BB1"/>
    <w:rsid w:val="007A68EE"/>
    <w:rsid w:val="007B7839"/>
    <w:rsid w:val="007D0BB3"/>
    <w:rsid w:val="007D5DB5"/>
    <w:rsid w:val="007E4FAF"/>
    <w:rsid w:val="007E7936"/>
    <w:rsid w:val="00804977"/>
    <w:rsid w:val="00810160"/>
    <w:rsid w:val="00811BFE"/>
    <w:rsid w:val="0083225F"/>
    <w:rsid w:val="00836EB1"/>
    <w:rsid w:val="0084350E"/>
    <w:rsid w:val="00853444"/>
    <w:rsid w:val="00855364"/>
    <w:rsid w:val="008604E3"/>
    <w:rsid w:val="00862B95"/>
    <w:rsid w:val="00870318"/>
    <w:rsid w:val="008756E6"/>
    <w:rsid w:val="00895D63"/>
    <w:rsid w:val="008A6600"/>
    <w:rsid w:val="008B2438"/>
    <w:rsid w:val="008C3F05"/>
    <w:rsid w:val="008D301E"/>
    <w:rsid w:val="008E1903"/>
    <w:rsid w:val="008E4F76"/>
    <w:rsid w:val="009054CA"/>
    <w:rsid w:val="0093471D"/>
    <w:rsid w:val="00935B0F"/>
    <w:rsid w:val="0093619A"/>
    <w:rsid w:val="00943531"/>
    <w:rsid w:val="00946796"/>
    <w:rsid w:val="00947C9E"/>
    <w:rsid w:val="009720A2"/>
    <w:rsid w:val="0098278F"/>
    <w:rsid w:val="009A28BC"/>
    <w:rsid w:val="009A4789"/>
    <w:rsid w:val="009A538B"/>
    <w:rsid w:val="009B1504"/>
    <w:rsid w:val="009B5DF8"/>
    <w:rsid w:val="009E4A13"/>
    <w:rsid w:val="009F20DB"/>
    <w:rsid w:val="00A009C8"/>
    <w:rsid w:val="00A14F73"/>
    <w:rsid w:val="00A3001E"/>
    <w:rsid w:val="00A342E8"/>
    <w:rsid w:val="00A3535D"/>
    <w:rsid w:val="00A3628E"/>
    <w:rsid w:val="00A411D0"/>
    <w:rsid w:val="00A44512"/>
    <w:rsid w:val="00A44FCC"/>
    <w:rsid w:val="00A6160A"/>
    <w:rsid w:val="00A70052"/>
    <w:rsid w:val="00A8016D"/>
    <w:rsid w:val="00A83B6D"/>
    <w:rsid w:val="00A90412"/>
    <w:rsid w:val="00A95951"/>
    <w:rsid w:val="00A95BE7"/>
    <w:rsid w:val="00A97621"/>
    <w:rsid w:val="00AA2CE7"/>
    <w:rsid w:val="00AB76CC"/>
    <w:rsid w:val="00AD3CC0"/>
    <w:rsid w:val="00AD4AFB"/>
    <w:rsid w:val="00AE526E"/>
    <w:rsid w:val="00AF2AA2"/>
    <w:rsid w:val="00B02510"/>
    <w:rsid w:val="00B02C95"/>
    <w:rsid w:val="00B033BF"/>
    <w:rsid w:val="00B04183"/>
    <w:rsid w:val="00B06B51"/>
    <w:rsid w:val="00B250B5"/>
    <w:rsid w:val="00B51205"/>
    <w:rsid w:val="00B545F1"/>
    <w:rsid w:val="00B55D52"/>
    <w:rsid w:val="00B62D8C"/>
    <w:rsid w:val="00B72B9D"/>
    <w:rsid w:val="00B92CE8"/>
    <w:rsid w:val="00BC0161"/>
    <w:rsid w:val="00BC0A6F"/>
    <w:rsid w:val="00BD00C7"/>
    <w:rsid w:val="00BD1040"/>
    <w:rsid w:val="00BD2D09"/>
    <w:rsid w:val="00BD7568"/>
    <w:rsid w:val="00BE2D4C"/>
    <w:rsid w:val="00BF1D24"/>
    <w:rsid w:val="00C01D3E"/>
    <w:rsid w:val="00C10F5E"/>
    <w:rsid w:val="00C115C7"/>
    <w:rsid w:val="00C31E1E"/>
    <w:rsid w:val="00C343A1"/>
    <w:rsid w:val="00C55EE1"/>
    <w:rsid w:val="00C87DE5"/>
    <w:rsid w:val="00CA7556"/>
    <w:rsid w:val="00CB2374"/>
    <w:rsid w:val="00CB5DF8"/>
    <w:rsid w:val="00CE19D7"/>
    <w:rsid w:val="00CE31BD"/>
    <w:rsid w:val="00CE31C1"/>
    <w:rsid w:val="00CE5E9F"/>
    <w:rsid w:val="00CF3190"/>
    <w:rsid w:val="00D25DCF"/>
    <w:rsid w:val="00D34B4D"/>
    <w:rsid w:val="00D627AF"/>
    <w:rsid w:val="00D76F5F"/>
    <w:rsid w:val="00DD3ACE"/>
    <w:rsid w:val="00DE24B5"/>
    <w:rsid w:val="00E038EA"/>
    <w:rsid w:val="00E038F5"/>
    <w:rsid w:val="00E21E02"/>
    <w:rsid w:val="00E2366A"/>
    <w:rsid w:val="00E56774"/>
    <w:rsid w:val="00E576B9"/>
    <w:rsid w:val="00E67E2A"/>
    <w:rsid w:val="00EA38EB"/>
    <w:rsid w:val="00EA6D29"/>
    <w:rsid w:val="00EC0E19"/>
    <w:rsid w:val="00EC76C8"/>
    <w:rsid w:val="00ED6ED0"/>
    <w:rsid w:val="00EE3C09"/>
    <w:rsid w:val="00F0187A"/>
    <w:rsid w:val="00F025DC"/>
    <w:rsid w:val="00F06D6F"/>
    <w:rsid w:val="00F06F24"/>
    <w:rsid w:val="00F11361"/>
    <w:rsid w:val="00F32852"/>
    <w:rsid w:val="00F5782C"/>
    <w:rsid w:val="00F675DD"/>
    <w:rsid w:val="00F80F2E"/>
    <w:rsid w:val="00F82FAB"/>
    <w:rsid w:val="00F8676A"/>
    <w:rsid w:val="00F92D77"/>
    <w:rsid w:val="00FA76D1"/>
    <w:rsid w:val="00FB3C50"/>
    <w:rsid w:val="00FC006A"/>
    <w:rsid w:val="00FC39BE"/>
    <w:rsid w:val="00FE163B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C928"/>
  <w15:docId w15:val="{22A59F92-B2E3-444A-A093-C87847C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No Spacing"/>
    <w:uiPriority w:val="1"/>
    <w:qFormat/>
    <w:rsid w:val="00B5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3726-BCF9-4263-82CD-144B08D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6994</CharactersWithSpaces>
  <SharedDoc>false</SharedDoc>
  <HLinks>
    <vt:vector size="162" baseType="variant">
      <vt:variant>
        <vt:i4>1638435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Анна Семенюк</cp:lastModifiedBy>
  <cp:revision>9</cp:revision>
  <cp:lastPrinted>2020-06-19T06:22:00Z</cp:lastPrinted>
  <dcterms:created xsi:type="dcterms:W3CDTF">2020-09-04T17:45:00Z</dcterms:created>
  <dcterms:modified xsi:type="dcterms:W3CDTF">2020-11-05T09:19:00Z</dcterms:modified>
</cp:coreProperties>
</file>